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0F65FF">
        <w:rPr>
          <w:b/>
          <w:bCs/>
          <w:sz w:val="28"/>
          <w:szCs w:val="28"/>
        </w:rPr>
        <w:t>Братское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A125ED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A125ED">
              <w:rPr>
                <w:sz w:val="28"/>
                <w:szCs w:val="28"/>
              </w:rPr>
              <w:t>«</w:t>
            </w:r>
            <w:proofErr w:type="gramStart"/>
            <w:r w:rsidR="00A125ED">
              <w:rPr>
                <w:sz w:val="28"/>
                <w:szCs w:val="28"/>
              </w:rPr>
              <w:t>к-з</w:t>
            </w:r>
            <w:proofErr w:type="gramEnd"/>
            <w:r w:rsidR="00A125ED">
              <w:rPr>
                <w:sz w:val="28"/>
                <w:szCs w:val="28"/>
              </w:rPr>
              <w:t xml:space="preserve"> Восток» х. </w:t>
            </w:r>
            <w:proofErr w:type="spellStart"/>
            <w:r w:rsidR="00A125ED">
              <w:rPr>
                <w:sz w:val="28"/>
                <w:szCs w:val="28"/>
              </w:rPr>
              <w:t>Болгово</w:t>
            </w:r>
            <w:proofErr w:type="spellEnd"/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A125ED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0F65FF">
              <w:rPr>
                <w:color w:val="000000"/>
                <w:sz w:val="28"/>
                <w:szCs w:val="28"/>
              </w:rPr>
              <w:t>Братскому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E24B7C">
        <w:rPr>
          <w:b w:val="0"/>
          <w:i w:val="0"/>
          <w:sz w:val="28"/>
          <w:szCs w:val="28"/>
        </w:rPr>
        <w:t>Братское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Братское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следующие населенные пункты: х. Братский, х. </w:t>
      </w:r>
      <w:proofErr w:type="spellStart"/>
      <w:r>
        <w:rPr>
          <w:sz w:val="28"/>
          <w:szCs w:val="28"/>
        </w:rPr>
        <w:t>Болгов</w:t>
      </w:r>
      <w:proofErr w:type="spellEnd"/>
      <w:r>
        <w:rPr>
          <w:sz w:val="28"/>
          <w:szCs w:val="28"/>
        </w:rPr>
        <w:t xml:space="preserve">, х. Калининский, х. </w:t>
      </w:r>
      <w:proofErr w:type="spellStart"/>
      <w:r>
        <w:rPr>
          <w:sz w:val="28"/>
          <w:szCs w:val="28"/>
        </w:rPr>
        <w:t>Новоекатериновка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Новоселовка</w:t>
      </w:r>
      <w:proofErr w:type="spellEnd"/>
      <w:r>
        <w:rPr>
          <w:sz w:val="28"/>
          <w:szCs w:val="28"/>
        </w:rPr>
        <w:t>, х. Саратовский, х. Северский, х. Семенов, х. Херсонский.</w:t>
      </w:r>
      <w:proofErr w:type="gramEnd"/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газифицированы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ратский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х.Болгов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х.Новоекатериновка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х.Саратовский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х.Херсонский</w:t>
      </w:r>
      <w:proofErr w:type="spellEnd"/>
      <w:r>
        <w:rPr>
          <w:sz w:val="28"/>
          <w:szCs w:val="28"/>
        </w:rPr>
        <w:t>, в остальных населенных пунктах г</w:t>
      </w:r>
      <w:r w:rsidRPr="00681AB8">
        <w:rPr>
          <w:sz w:val="28"/>
          <w:szCs w:val="28"/>
        </w:rPr>
        <w:t xml:space="preserve">азоснабжение осуществляется привозным сжиженным газом в баллонах, используемых для </w:t>
      </w:r>
      <w:proofErr w:type="spellStart"/>
      <w:r w:rsidRPr="009170C5">
        <w:rPr>
          <w:sz w:val="28"/>
          <w:szCs w:val="28"/>
        </w:rPr>
        <w:t>пищеприготовления</w:t>
      </w:r>
      <w:proofErr w:type="spellEnd"/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Газоснабжение населенных пунктов осуществляется от ГРС «</w:t>
      </w:r>
      <w:proofErr w:type="gramStart"/>
      <w:r>
        <w:rPr>
          <w:sz w:val="28"/>
          <w:szCs w:val="28"/>
        </w:rPr>
        <w:t>к-з</w:t>
      </w:r>
      <w:proofErr w:type="gramEnd"/>
      <w:r>
        <w:rPr>
          <w:sz w:val="28"/>
          <w:szCs w:val="28"/>
        </w:rPr>
        <w:t xml:space="preserve"> Восток» х. </w:t>
      </w:r>
      <w:proofErr w:type="spellStart"/>
      <w:r>
        <w:rPr>
          <w:sz w:val="28"/>
          <w:szCs w:val="28"/>
        </w:rPr>
        <w:t>Болгово</w:t>
      </w:r>
      <w:proofErr w:type="spellEnd"/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t xml:space="preserve">Существующая  потребность в газе по </w:t>
      </w:r>
      <w:r>
        <w:rPr>
          <w:sz w:val="28"/>
          <w:szCs w:val="28"/>
        </w:rPr>
        <w:t>Братскому</w:t>
      </w:r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EF5133" w:rsidRPr="00D232F2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CC50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5562,2 </w:t>
      </w:r>
      <w:r w:rsidRPr="00CC500E">
        <w:rPr>
          <w:sz w:val="28"/>
          <w:szCs w:val="28"/>
        </w:rPr>
        <w:t>м</w:t>
      </w:r>
      <w:r w:rsidRPr="00CC500E">
        <w:rPr>
          <w:sz w:val="28"/>
          <w:szCs w:val="28"/>
          <w:vertAlign w:val="superscript"/>
        </w:rPr>
        <w:t>3</w:t>
      </w:r>
      <w:r w:rsidRPr="00CC500E">
        <w:rPr>
          <w:sz w:val="28"/>
          <w:szCs w:val="28"/>
        </w:rPr>
        <w:t xml:space="preserve">/ч или </w:t>
      </w:r>
      <w:r>
        <w:rPr>
          <w:sz w:val="28"/>
          <w:szCs w:val="28"/>
        </w:rPr>
        <w:t>7541,1</w:t>
      </w:r>
      <w:r w:rsidRPr="00CC500E">
        <w:rPr>
          <w:sz w:val="28"/>
          <w:szCs w:val="28"/>
        </w:rPr>
        <w:t xml:space="preserve"> тыс. м</w:t>
      </w:r>
      <w:r w:rsidRPr="00CC500E">
        <w:rPr>
          <w:sz w:val="28"/>
          <w:szCs w:val="28"/>
          <w:vertAlign w:val="superscript"/>
        </w:rPr>
        <w:t>3</w:t>
      </w:r>
      <w:r w:rsidRPr="00CC500E">
        <w:rPr>
          <w:sz w:val="28"/>
          <w:szCs w:val="28"/>
        </w:rPr>
        <w:t>/год, в том числе</w:t>
      </w:r>
      <w:r w:rsidRPr="006C006B">
        <w:rPr>
          <w:sz w:val="28"/>
          <w:szCs w:val="28"/>
        </w:rPr>
        <w:t>:</w:t>
      </w:r>
    </w:p>
    <w:p w:rsidR="00EF5133" w:rsidRPr="006C006B" w:rsidRDefault="00EF5133" w:rsidP="00EF5133">
      <w:pPr>
        <w:spacing w:before="0" w:after="0"/>
        <w:ind w:firstLine="708"/>
        <w:rPr>
          <w:sz w:val="28"/>
          <w:szCs w:val="28"/>
        </w:rPr>
      </w:pPr>
      <w:r w:rsidRPr="006C006B">
        <w:rPr>
          <w:sz w:val="28"/>
          <w:szCs w:val="28"/>
        </w:rPr>
        <w:t xml:space="preserve">- на  нужды населения </w:t>
      </w:r>
      <w:r w:rsidRPr="00CC500E">
        <w:rPr>
          <w:sz w:val="28"/>
          <w:szCs w:val="28"/>
        </w:rPr>
        <w:t xml:space="preserve">5516,0 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или</w:t>
      </w:r>
      <w:r w:rsidRPr="00D232F2">
        <w:rPr>
          <w:color w:val="FF0000"/>
          <w:sz w:val="28"/>
          <w:szCs w:val="28"/>
        </w:rPr>
        <w:t xml:space="preserve"> </w:t>
      </w:r>
      <w:r w:rsidRPr="00CC500E">
        <w:rPr>
          <w:sz w:val="28"/>
          <w:szCs w:val="28"/>
        </w:rPr>
        <w:t>7456,3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/год;</w:t>
      </w:r>
    </w:p>
    <w:p w:rsidR="00EF5133" w:rsidRPr="006C006B" w:rsidRDefault="00EF5133" w:rsidP="00EF5133">
      <w:pPr>
        <w:spacing w:before="0" w:after="0"/>
        <w:ind w:firstLine="708"/>
        <w:rPr>
          <w:sz w:val="28"/>
          <w:szCs w:val="28"/>
        </w:rPr>
      </w:pPr>
      <w:r w:rsidRPr="006C006B">
        <w:rPr>
          <w:sz w:val="28"/>
          <w:szCs w:val="28"/>
        </w:rPr>
        <w:t>- на нужды котельной –</w:t>
      </w:r>
      <w:r w:rsidRPr="00D232F2">
        <w:rPr>
          <w:color w:val="FF0000"/>
          <w:sz w:val="28"/>
          <w:szCs w:val="28"/>
        </w:rPr>
        <w:t xml:space="preserve"> </w:t>
      </w:r>
      <w:r w:rsidRPr="00CC500E">
        <w:rPr>
          <w:sz w:val="28"/>
          <w:szCs w:val="28"/>
        </w:rPr>
        <w:t>46,2</w:t>
      </w:r>
      <w:r>
        <w:rPr>
          <w:sz w:val="28"/>
          <w:szCs w:val="28"/>
        </w:rPr>
        <w:t xml:space="preserve">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 или</w:t>
      </w:r>
      <w:r w:rsidRPr="00D232F2">
        <w:rPr>
          <w:color w:val="FF0000"/>
          <w:sz w:val="28"/>
          <w:szCs w:val="28"/>
        </w:rPr>
        <w:t xml:space="preserve"> </w:t>
      </w:r>
      <w:r w:rsidRPr="00CC500E">
        <w:rPr>
          <w:sz w:val="28"/>
          <w:szCs w:val="28"/>
        </w:rPr>
        <w:t>84,8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/год.</w:t>
      </w:r>
    </w:p>
    <w:p w:rsidR="005F66E5" w:rsidRDefault="002B572C" w:rsidP="00E24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E24B7C">
        <w:rPr>
          <w:rFonts w:ascii="Times New Roman" w:hAnsi="Times New Roman"/>
          <w:szCs w:val="28"/>
        </w:rPr>
        <w:t>Братском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016EBA">
        <w:rPr>
          <w:rFonts w:ascii="Times New Roman" w:hAnsi="Times New Roman" w:cs="Times New Roman"/>
          <w:sz w:val="28"/>
          <w:szCs w:val="28"/>
        </w:rPr>
        <w:t>Братского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016EBA">
        <w:rPr>
          <w:rFonts w:ascii="Times New Roman" w:hAnsi="Times New Roman" w:cs="Times New Roman"/>
          <w:sz w:val="28"/>
          <w:szCs w:val="28"/>
        </w:rPr>
        <w:t>Братского</w:t>
      </w:r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016EBA">
        <w:rPr>
          <w:sz w:val="28"/>
          <w:szCs w:val="28"/>
        </w:rPr>
        <w:t>Братском</w:t>
      </w:r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Газоснабжение  Брат</w:t>
      </w:r>
      <w:r w:rsidRPr="00512739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«</w:t>
      </w:r>
      <w:proofErr w:type="gramStart"/>
      <w:r w:rsidR="005909D1" w:rsidRPr="005909D1">
        <w:rPr>
          <w:sz w:val="28"/>
          <w:szCs w:val="28"/>
        </w:rPr>
        <w:t>к-з</w:t>
      </w:r>
      <w:proofErr w:type="gramEnd"/>
      <w:r w:rsidR="005909D1" w:rsidRPr="005909D1">
        <w:rPr>
          <w:sz w:val="28"/>
          <w:szCs w:val="28"/>
        </w:rPr>
        <w:t xml:space="preserve"> Восток» х. </w:t>
      </w:r>
      <w:proofErr w:type="spellStart"/>
      <w:r w:rsidR="005909D1" w:rsidRPr="005909D1">
        <w:rPr>
          <w:sz w:val="28"/>
          <w:szCs w:val="28"/>
        </w:rPr>
        <w:t>Болгово</w:t>
      </w:r>
      <w:proofErr w:type="spell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5909D1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91772F" w:rsidRDefault="0091772F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A125ED" w:rsidRPr="00A125ED">
        <w:rPr>
          <w:b/>
          <w:i/>
          <w:sz w:val="28"/>
          <w:szCs w:val="28"/>
        </w:rPr>
        <w:t>«</w:t>
      </w:r>
      <w:proofErr w:type="gramStart"/>
      <w:r w:rsidR="00A125ED" w:rsidRPr="00A125ED">
        <w:rPr>
          <w:b/>
          <w:i/>
          <w:sz w:val="28"/>
          <w:szCs w:val="28"/>
        </w:rPr>
        <w:t>к-з</w:t>
      </w:r>
      <w:proofErr w:type="gramEnd"/>
      <w:r w:rsidR="00A125ED" w:rsidRPr="00A125ED">
        <w:rPr>
          <w:b/>
          <w:i/>
          <w:sz w:val="28"/>
          <w:szCs w:val="28"/>
        </w:rPr>
        <w:t xml:space="preserve"> Восток» х. </w:t>
      </w:r>
      <w:proofErr w:type="spellStart"/>
      <w:r w:rsidR="00A125ED" w:rsidRPr="00A125ED">
        <w:rPr>
          <w:b/>
          <w:i/>
          <w:sz w:val="28"/>
          <w:szCs w:val="28"/>
        </w:rPr>
        <w:t>Болгово</w:t>
      </w:r>
      <w:proofErr w:type="spellEnd"/>
    </w:p>
    <w:p w:rsidR="00AD5062" w:rsidRDefault="0091772F" w:rsidP="00900B18">
      <w:pPr>
        <w:spacing w:line="360" w:lineRule="auto"/>
        <w:ind w:firstLine="708"/>
        <w:rPr>
          <w:b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A125ED">
        <w:rPr>
          <w:sz w:val="28"/>
          <w:szCs w:val="28"/>
        </w:rPr>
        <w:t>3</w:t>
      </w:r>
      <w:r>
        <w:rPr>
          <w:sz w:val="28"/>
          <w:szCs w:val="28"/>
        </w:rPr>
        <w:t xml:space="preserve"> МПа.   </w:t>
      </w:r>
      <w:r w:rsidR="003F4FDC"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>Расход газа на расчетный срок (2030 г.) по Братскому СП составит:</w:t>
      </w:r>
    </w:p>
    <w:p w:rsidR="00EF5133" w:rsidRPr="00D232F2" w:rsidRDefault="00EF5133" w:rsidP="00EF5133">
      <w:pPr>
        <w:spacing w:before="0" w:after="0"/>
        <w:ind w:left="525"/>
        <w:rPr>
          <w:color w:val="FF0000"/>
          <w:sz w:val="28"/>
          <w:szCs w:val="28"/>
        </w:rPr>
      </w:pPr>
      <w:r w:rsidRPr="006C00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7455,8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 или</w:t>
      </w:r>
      <w:r w:rsidRPr="00D232F2">
        <w:rPr>
          <w:color w:val="FF0000"/>
          <w:sz w:val="28"/>
          <w:szCs w:val="28"/>
        </w:rPr>
        <w:t xml:space="preserve"> </w:t>
      </w:r>
      <w:r w:rsidRPr="00CC500E">
        <w:rPr>
          <w:sz w:val="28"/>
          <w:szCs w:val="28"/>
        </w:rPr>
        <w:t>10716,9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/год, в том числе: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>- на  нужды населения –</w:t>
      </w:r>
      <w:r w:rsidRPr="00D232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7342,0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 или</w:t>
      </w:r>
      <w:r w:rsidRPr="00D232F2">
        <w:rPr>
          <w:color w:val="FF0000"/>
          <w:sz w:val="28"/>
          <w:szCs w:val="28"/>
        </w:rPr>
        <w:t xml:space="preserve">  </w:t>
      </w:r>
      <w:r w:rsidRPr="00CC500E">
        <w:rPr>
          <w:sz w:val="28"/>
          <w:szCs w:val="28"/>
        </w:rPr>
        <w:t>10505,9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/год;</w:t>
      </w:r>
    </w:p>
    <w:p w:rsidR="00EF5133" w:rsidRPr="00D232F2" w:rsidRDefault="00EF5133" w:rsidP="00EF5133">
      <w:pPr>
        <w:spacing w:before="0" w:after="0"/>
        <w:ind w:left="525"/>
        <w:rPr>
          <w:color w:val="FF0000"/>
          <w:sz w:val="28"/>
          <w:szCs w:val="28"/>
        </w:rPr>
      </w:pPr>
      <w:r w:rsidRPr="006C006B">
        <w:rPr>
          <w:sz w:val="28"/>
          <w:szCs w:val="28"/>
        </w:rPr>
        <w:t>- на нужды котельной –</w:t>
      </w:r>
      <w:r w:rsidRPr="00D232F2">
        <w:rPr>
          <w:color w:val="FF0000"/>
          <w:sz w:val="28"/>
          <w:szCs w:val="28"/>
        </w:rPr>
        <w:t xml:space="preserve"> </w:t>
      </w:r>
      <w:r w:rsidRPr="00CC500E">
        <w:rPr>
          <w:sz w:val="28"/>
          <w:szCs w:val="28"/>
        </w:rPr>
        <w:t>113,8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 xml:space="preserve">/ч  или </w:t>
      </w:r>
      <w:r w:rsidRPr="00D232F2">
        <w:rPr>
          <w:color w:val="FF0000"/>
          <w:sz w:val="28"/>
          <w:szCs w:val="28"/>
        </w:rPr>
        <w:t xml:space="preserve"> </w:t>
      </w:r>
      <w:r w:rsidRPr="00CC500E">
        <w:rPr>
          <w:sz w:val="28"/>
          <w:szCs w:val="28"/>
        </w:rPr>
        <w:t>211,0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/год.</w:t>
      </w:r>
    </w:p>
    <w:p w:rsidR="00EF5133" w:rsidRDefault="00EF5133" w:rsidP="00EF513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FC5561">
        <w:rPr>
          <w:b/>
          <w:sz w:val="28"/>
          <w:szCs w:val="28"/>
        </w:rPr>
        <w:t>Братскому</w:t>
      </w:r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A125ED" w:rsidRPr="00512739" w:rsidTr="00EA06F7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Год</w:t>
            </w:r>
          </w:p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 xml:space="preserve">Часовой расход, </w:t>
            </w:r>
            <w:proofErr w:type="gramStart"/>
            <w:r w:rsidRPr="00EF5133">
              <w:rPr>
                <w:color w:val="000000"/>
              </w:rPr>
              <w:t>м</w:t>
            </w:r>
            <w:proofErr w:type="gramEnd"/>
            <w:r w:rsidRPr="00EF5133">
              <w:rPr>
                <w:color w:val="000000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 xml:space="preserve">Общий часовой  расход </w:t>
            </w:r>
            <w:proofErr w:type="gramStart"/>
            <w:r w:rsidRPr="00EF5133">
              <w:rPr>
                <w:color w:val="000000"/>
              </w:rPr>
              <w:t>м</w:t>
            </w:r>
            <w:proofErr w:type="gramEnd"/>
            <w:r w:rsidRPr="00EF5133">
              <w:rPr>
                <w:color w:val="000000"/>
              </w:rPr>
              <w:t>³/ч</w:t>
            </w:r>
          </w:p>
        </w:tc>
      </w:tr>
      <w:tr w:rsidR="00A125ED" w:rsidRPr="00512739" w:rsidTr="00EA06F7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1471,0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1502,0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х. Братский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1548,0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1610,1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1616,0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1678,1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1993,0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15,2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2008,2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A06F7">
            <w:pPr>
              <w:spacing w:before="0" w:after="0"/>
              <w:jc w:val="center"/>
            </w:pPr>
            <w:r w:rsidRPr="00EF5133">
              <w:t xml:space="preserve">х. </w:t>
            </w:r>
            <w:proofErr w:type="spellStart"/>
            <w:r w:rsidRPr="00EF5133">
              <w:t>Болгов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2133,7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2265,7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t>х. Калининский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843,0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871,0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891,0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 xml:space="preserve">х. </w:t>
            </w:r>
            <w:proofErr w:type="spellStart"/>
            <w:r w:rsidRPr="00EF5133">
              <w:rPr>
                <w:color w:val="000000"/>
              </w:rPr>
              <w:t>Новоекатериновка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715,0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715,0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715,0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 xml:space="preserve">х. </w:t>
            </w:r>
            <w:proofErr w:type="spellStart"/>
            <w:r w:rsidRPr="00EF5133">
              <w:rPr>
                <w:color w:val="000000"/>
              </w:rPr>
              <w:t>Новоселовка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360,0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spacing w:before="0" w:after="0"/>
              <w:jc w:val="center"/>
            </w:pPr>
            <w:r w:rsidRPr="00EF5133">
              <w:t>360,0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EA06F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360,0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х. Саратовский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715,0</w:t>
            </w:r>
          </w:p>
        </w:tc>
      </w:tr>
      <w:tr w:rsidR="00A125ED" w:rsidRPr="00512739" w:rsidTr="00EF5133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EA06F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745,0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EF5133">
            <w:pPr>
              <w:jc w:val="center"/>
            </w:pPr>
            <w:r w:rsidRPr="00EF5133">
              <w:t>745,0</w:t>
            </w:r>
          </w:p>
        </w:tc>
      </w:tr>
      <w:tr w:rsidR="00A125ED" w:rsidRPr="00512739" w:rsidTr="00EA06F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512739" w:rsidRDefault="00A125ED" w:rsidP="00EA06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EA06F7">
            <w:pPr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EA06F7">
            <w:pPr>
              <w:jc w:val="center"/>
            </w:pPr>
            <w:r w:rsidRPr="00EF5133">
              <w:t>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EA06F7">
            <w:pPr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EA06F7">
            <w:pPr>
              <w:jc w:val="center"/>
            </w:pPr>
            <w:r w:rsidRPr="00EF5133">
              <w:t>775,0</w:t>
            </w:r>
          </w:p>
        </w:tc>
      </w:tr>
      <w:tr w:rsidR="00A125ED" w:rsidRPr="00512739" w:rsidTr="00A125ED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х. Северский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</w:tr>
      <w:tr w:rsidR="00A125ED" w:rsidRPr="00512739" w:rsidTr="00EA06F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120,0</w:t>
            </w:r>
          </w:p>
        </w:tc>
      </w:tr>
      <w:tr w:rsidR="00A125ED" w:rsidRPr="00512739" w:rsidTr="00A125ED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120,0</w:t>
            </w:r>
          </w:p>
        </w:tc>
      </w:tr>
      <w:tr w:rsidR="00A125ED" w:rsidRPr="00512739" w:rsidTr="00A125ED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х. Семенов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</w:tr>
      <w:tr w:rsidR="00A125ED" w:rsidRPr="00512739" w:rsidTr="00EA06F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389,0</w:t>
            </w:r>
          </w:p>
        </w:tc>
      </w:tr>
      <w:tr w:rsidR="00A125ED" w:rsidRPr="00512739" w:rsidTr="00EA06F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389,0</w:t>
            </w:r>
          </w:p>
        </w:tc>
      </w:tr>
      <w:tr w:rsidR="00A125ED" w:rsidRPr="00512739" w:rsidTr="00A125ED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  <w:rPr>
                <w:color w:val="000000"/>
              </w:rPr>
            </w:pPr>
            <w:r w:rsidRPr="00EF5133">
              <w:rPr>
                <w:color w:val="000000"/>
              </w:rPr>
              <w:t>х. Херсонский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262,0</w:t>
            </w:r>
          </w:p>
        </w:tc>
      </w:tr>
      <w:tr w:rsidR="00A125ED" w:rsidRPr="00512739" w:rsidTr="00EA06F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262,0</w:t>
            </w:r>
          </w:p>
        </w:tc>
      </w:tr>
      <w:tr w:rsidR="00A125ED" w:rsidRPr="00512739" w:rsidTr="00EA06F7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262,0</w:t>
            </w:r>
          </w:p>
        </w:tc>
      </w:tr>
      <w:tr w:rsidR="00A125ED" w:rsidRPr="00512739" w:rsidTr="00EA06F7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5516,0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46,2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5562,2</w:t>
            </w:r>
          </w:p>
        </w:tc>
      </w:tr>
      <w:tr w:rsidR="00A125ED" w:rsidRPr="00512739" w:rsidTr="00EA06F7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7064,0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113,8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7177,8</w:t>
            </w:r>
          </w:p>
        </w:tc>
      </w:tr>
      <w:tr w:rsidR="00A125ED" w:rsidRPr="00512739" w:rsidTr="00A125ED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Default="00A125ED" w:rsidP="00A125ED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rPr>
                <w:color w:val="000000"/>
              </w:rPr>
            </w:pPr>
            <w:r w:rsidRPr="00EF5133">
              <w:rPr>
                <w:color w:val="000000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7342,0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113,8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ED" w:rsidRPr="00EF5133" w:rsidRDefault="00A125ED" w:rsidP="00A125ED">
            <w:pPr>
              <w:spacing w:before="0" w:after="0"/>
              <w:jc w:val="center"/>
            </w:pPr>
            <w:r w:rsidRPr="00EF5133">
              <w:t>7455,8</w:t>
            </w:r>
          </w:p>
        </w:tc>
      </w:tr>
    </w:tbl>
    <w:p w:rsidR="00900B18" w:rsidRDefault="00900B18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0"/>
        <w:gridCol w:w="250"/>
        <w:gridCol w:w="939"/>
        <w:gridCol w:w="273"/>
        <w:gridCol w:w="1015"/>
        <w:gridCol w:w="299"/>
        <w:gridCol w:w="1652"/>
        <w:gridCol w:w="341"/>
        <w:gridCol w:w="958"/>
        <w:gridCol w:w="220"/>
        <w:gridCol w:w="1021"/>
        <w:gridCol w:w="392"/>
      </w:tblGrid>
      <w:tr w:rsidR="00EA06F7" w:rsidRPr="00457B67" w:rsidTr="00696407">
        <w:trPr>
          <w:gridAfter w:val="1"/>
          <w:wAfter w:w="392" w:type="dxa"/>
          <w:trHeight w:val="37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6F7" w:rsidRPr="00EA06F7" w:rsidRDefault="00EA06F7" w:rsidP="00EA06F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A06F7">
              <w:rPr>
                <w:b/>
                <w:i/>
                <w:color w:val="000000"/>
                <w:sz w:val="28"/>
                <w:szCs w:val="28"/>
              </w:rPr>
              <w:t>х. Братский</w:t>
            </w:r>
          </w:p>
        </w:tc>
      </w:tr>
      <w:tr w:rsidR="00EA06F7" w:rsidRPr="00457B67" w:rsidTr="00696407">
        <w:trPr>
          <w:gridAfter w:val="1"/>
          <w:wAfter w:w="392" w:type="dxa"/>
          <w:trHeight w:val="1275"/>
        </w:trPr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Рабочее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давле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Матери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Протяжен</w:t>
            </w:r>
            <w:r w:rsidR="005909D1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ность</w:t>
            </w:r>
            <w:proofErr w:type="gramEnd"/>
            <w:r w:rsidRPr="00457B67">
              <w:rPr>
                <w:b/>
                <w:bCs/>
                <w:color w:val="000000"/>
              </w:rPr>
              <w:t>, м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Расчет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ный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EA06F7" w:rsidRPr="00457B67" w:rsidTr="00696407">
        <w:trPr>
          <w:gridAfter w:val="1"/>
          <w:wAfter w:w="392" w:type="dxa"/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420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EA06F7" w:rsidRPr="00457B67" w:rsidTr="00696407">
        <w:trPr>
          <w:gridAfter w:val="1"/>
          <w:wAfter w:w="392" w:type="dxa"/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к сущ. котельной больницы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EA06F7" w:rsidRPr="00457B67" w:rsidTr="00696407">
        <w:trPr>
          <w:gridAfter w:val="1"/>
          <w:wAfter w:w="392" w:type="dxa"/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к сущ. котельной СОШ №23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160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EA06F7" w:rsidRPr="00457B67" w:rsidTr="00696407">
        <w:trPr>
          <w:gridAfter w:val="1"/>
          <w:wAfter w:w="392" w:type="dxa"/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к сущ. котельной</w:t>
            </w:r>
            <w:proofErr w:type="gramStart"/>
            <w:r w:rsidRPr="00457B67">
              <w:t xml:space="preserve"> Д</w:t>
            </w:r>
            <w:proofErr w:type="gramEnd"/>
            <w:r w:rsidRPr="00457B67">
              <w:t>/С "Журавлик"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EA06F7" w:rsidRPr="00457B67" w:rsidTr="00696407">
        <w:trPr>
          <w:gridAfter w:val="1"/>
          <w:wAfter w:w="392" w:type="dxa"/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к проект</w:t>
            </w:r>
            <w:proofErr w:type="gramStart"/>
            <w:r w:rsidRPr="00457B67">
              <w:t>.</w:t>
            </w:r>
            <w:proofErr w:type="gramEnd"/>
            <w:r w:rsidRPr="00457B67">
              <w:t xml:space="preserve"> </w:t>
            </w:r>
            <w:proofErr w:type="gramStart"/>
            <w:r w:rsidRPr="00457B67">
              <w:t>к</w:t>
            </w:r>
            <w:proofErr w:type="gramEnd"/>
            <w:r w:rsidRPr="00457B67">
              <w:t>отельной №4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350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EA06F7" w:rsidRPr="00457B67" w:rsidTr="00696407">
        <w:trPr>
          <w:gridAfter w:val="1"/>
          <w:wAfter w:w="392" w:type="dxa"/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0.6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670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EA06F7" w:rsidRPr="00457B67" w:rsidTr="00696407">
        <w:trPr>
          <w:gridAfter w:val="1"/>
          <w:wAfter w:w="392" w:type="dxa"/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06F7" w:rsidRPr="00457B67" w:rsidTr="00696407">
        <w:trPr>
          <w:gridAfter w:val="1"/>
          <w:wAfter w:w="392" w:type="dxa"/>
          <w:trHeight w:val="37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133" w:rsidRDefault="00EF5133" w:rsidP="00EA06F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EA06F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EA06F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A06F7" w:rsidRPr="00EA06F7" w:rsidRDefault="00EA06F7" w:rsidP="00EA06F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A06F7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Заменяемые газопроводы х. </w:t>
            </w:r>
            <w:proofErr w:type="gramStart"/>
            <w:r w:rsidRPr="00EA06F7">
              <w:rPr>
                <w:b/>
                <w:i/>
                <w:color w:val="000000"/>
                <w:sz w:val="28"/>
                <w:szCs w:val="28"/>
              </w:rPr>
              <w:t>Братский</w:t>
            </w:r>
            <w:proofErr w:type="gramEnd"/>
          </w:p>
        </w:tc>
      </w:tr>
      <w:tr w:rsidR="00EA06F7" w:rsidRPr="00457B67" w:rsidTr="00696407">
        <w:trPr>
          <w:gridAfter w:val="1"/>
          <w:wAfter w:w="392" w:type="dxa"/>
          <w:trHeight w:val="1275"/>
        </w:trPr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lastRenderedPageBreak/>
              <w:t>Название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Рабочее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давле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Матери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Протяжен</w:t>
            </w:r>
            <w:r w:rsidR="005909D1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ность</w:t>
            </w:r>
            <w:proofErr w:type="gramEnd"/>
            <w:r w:rsidRPr="00457B67">
              <w:rPr>
                <w:b/>
                <w:bCs/>
                <w:color w:val="000000"/>
              </w:rPr>
              <w:t>, м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Расчет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ный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EA06F7" w:rsidRPr="00457B67" w:rsidTr="00696407">
        <w:trPr>
          <w:gridAfter w:val="1"/>
          <w:wAfter w:w="392" w:type="dxa"/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 xml:space="preserve">от границы х. </w:t>
            </w:r>
            <w:proofErr w:type="gramStart"/>
            <w:r w:rsidRPr="00457B67">
              <w:t>Братский</w:t>
            </w:r>
            <w:proofErr w:type="gramEnd"/>
            <w:r w:rsidRPr="00457B67">
              <w:t xml:space="preserve"> со стороны х. </w:t>
            </w:r>
            <w:proofErr w:type="spellStart"/>
            <w:r w:rsidRPr="00457B67">
              <w:t>Болгов</w:t>
            </w:r>
            <w:proofErr w:type="spellEnd"/>
            <w:r w:rsidRPr="00457B67">
              <w:t xml:space="preserve"> до МТФ у х. Херсонского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0,6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3400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200 (150)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6F7" w:rsidRPr="00457B67" w:rsidRDefault="00EA06F7" w:rsidP="00EA06F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407" w:rsidRPr="00696407" w:rsidRDefault="00696407" w:rsidP="0069640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96407">
              <w:rPr>
                <w:b/>
                <w:i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696407">
              <w:rPr>
                <w:b/>
                <w:i/>
                <w:color w:val="000000"/>
                <w:sz w:val="28"/>
                <w:szCs w:val="28"/>
              </w:rPr>
              <w:t>Болгов</w:t>
            </w:r>
            <w:proofErr w:type="spellEnd"/>
          </w:p>
        </w:tc>
      </w:tr>
      <w:tr w:rsidR="00696407" w:rsidRPr="00457B67" w:rsidTr="00696407">
        <w:trPr>
          <w:trHeight w:val="127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457B67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900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1080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к проект</w:t>
            </w:r>
            <w:proofErr w:type="gramStart"/>
            <w:r w:rsidRPr="00457B67">
              <w:t>.</w:t>
            </w:r>
            <w:proofErr w:type="gramEnd"/>
            <w:r w:rsidRPr="00457B67">
              <w:t xml:space="preserve"> </w:t>
            </w:r>
            <w:proofErr w:type="gramStart"/>
            <w:r w:rsidRPr="00457B67">
              <w:t>к</w:t>
            </w:r>
            <w:proofErr w:type="gramEnd"/>
            <w:r w:rsidRPr="00457B67">
              <w:t>отельной №1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900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64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от ул. Красной до первой развилки у проект</w:t>
            </w:r>
            <w:proofErr w:type="gramStart"/>
            <w:r w:rsidRPr="00457B67">
              <w:t>.</w:t>
            </w:r>
            <w:proofErr w:type="gramEnd"/>
            <w:r w:rsidRPr="00457B67">
              <w:t xml:space="preserve"> </w:t>
            </w:r>
            <w:proofErr w:type="gramStart"/>
            <w:r w:rsidRPr="00457B67">
              <w:t>к</w:t>
            </w:r>
            <w:proofErr w:type="gramEnd"/>
            <w:r w:rsidRPr="00457B67">
              <w:t>отельной №2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3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к проект</w:t>
            </w:r>
            <w:proofErr w:type="gramStart"/>
            <w:r w:rsidRPr="00457B67">
              <w:t>.</w:t>
            </w:r>
            <w:proofErr w:type="gramEnd"/>
            <w:r w:rsidRPr="00457B67">
              <w:t xml:space="preserve"> </w:t>
            </w:r>
            <w:proofErr w:type="gramStart"/>
            <w:r w:rsidRPr="00457B67">
              <w:t>к</w:t>
            </w:r>
            <w:proofErr w:type="gramEnd"/>
            <w:r w:rsidRPr="00457B67">
              <w:t>отельной №2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400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№16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580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6407" w:rsidRPr="00457B67" w:rsidTr="00696407">
        <w:trPr>
          <w:trHeight w:val="300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407" w:rsidRPr="00696407" w:rsidRDefault="00696407" w:rsidP="0069640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96407">
              <w:rPr>
                <w:b/>
                <w:i/>
                <w:color w:val="000000"/>
                <w:sz w:val="28"/>
                <w:szCs w:val="28"/>
              </w:rPr>
              <w:t xml:space="preserve">Заменяемые газопроводы х. </w:t>
            </w:r>
            <w:proofErr w:type="spellStart"/>
            <w:r w:rsidRPr="00696407">
              <w:rPr>
                <w:b/>
                <w:i/>
                <w:color w:val="000000"/>
                <w:sz w:val="28"/>
                <w:szCs w:val="28"/>
              </w:rPr>
              <w:t>Болгов</w:t>
            </w:r>
            <w:proofErr w:type="spellEnd"/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07" w:rsidRPr="00457B67" w:rsidRDefault="00696407" w:rsidP="00696407">
            <w:pPr>
              <w:rPr>
                <w:color w:val="000000"/>
                <w:sz w:val="22"/>
                <w:szCs w:val="22"/>
              </w:rPr>
            </w:pP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457B67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696407" w:rsidRPr="00457B67" w:rsidTr="00696407">
        <w:trPr>
          <w:trHeight w:val="64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от ГРС к-за Восток до сущ. ШРП №3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4050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200(150)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</w:tbl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2760"/>
        <w:gridCol w:w="1212"/>
        <w:gridCol w:w="1139"/>
        <w:gridCol w:w="1807"/>
        <w:gridCol w:w="1178"/>
        <w:gridCol w:w="1227"/>
      </w:tblGrid>
      <w:tr w:rsidR="00696407" w:rsidRPr="006F0FCF" w:rsidTr="002E178B">
        <w:trPr>
          <w:trHeight w:val="300"/>
        </w:trPr>
        <w:tc>
          <w:tcPr>
            <w:tcW w:w="9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133" w:rsidRDefault="00EF5133" w:rsidP="002E178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2E178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2E178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2E178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696407" w:rsidRDefault="00696407" w:rsidP="002E178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E178B">
              <w:rPr>
                <w:b/>
                <w:i/>
                <w:color w:val="000000"/>
                <w:sz w:val="28"/>
                <w:szCs w:val="28"/>
              </w:rPr>
              <w:lastRenderedPageBreak/>
              <w:t>х. Семенов</w:t>
            </w:r>
          </w:p>
          <w:p w:rsidR="00EF5133" w:rsidRPr="002E178B" w:rsidRDefault="00EF5133" w:rsidP="002E178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96407" w:rsidRPr="00457B67" w:rsidTr="002E178B">
        <w:trPr>
          <w:trHeight w:val="300"/>
        </w:trPr>
        <w:tc>
          <w:tcPr>
            <w:tcW w:w="27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lastRenderedPageBreak/>
              <w:t>Название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Матери</w:t>
            </w:r>
            <w:r w:rsidR="002E178B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Протяжен</w:t>
            </w:r>
            <w:r w:rsidR="002E178B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ность</w:t>
            </w:r>
            <w:proofErr w:type="gramEnd"/>
            <w:r w:rsidRPr="00457B67">
              <w:rPr>
                <w:b/>
                <w:bCs/>
                <w:color w:val="000000"/>
              </w:rPr>
              <w:t>, м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07" w:rsidRPr="00457B67" w:rsidRDefault="00696407" w:rsidP="0069640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Расчет</w:t>
            </w:r>
            <w:r w:rsidR="002E178B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ный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696407" w:rsidRPr="00457B67" w:rsidTr="002E178B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сталь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2030</w:t>
            </w:r>
          </w:p>
        </w:tc>
      </w:tr>
    </w:tbl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2709"/>
        <w:gridCol w:w="51"/>
        <w:gridCol w:w="1212"/>
        <w:gridCol w:w="7"/>
        <w:gridCol w:w="1139"/>
        <w:gridCol w:w="168"/>
        <w:gridCol w:w="1601"/>
        <w:gridCol w:w="392"/>
        <w:gridCol w:w="786"/>
        <w:gridCol w:w="392"/>
        <w:gridCol w:w="1021"/>
        <w:gridCol w:w="392"/>
      </w:tblGrid>
      <w:tr w:rsidR="002E178B" w:rsidRPr="006F0FCF" w:rsidTr="006147BC">
        <w:trPr>
          <w:gridAfter w:val="1"/>
          <w:wAfter w:w="392" w:type="dxa"/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8B" w:rsidRDefault="002E178B" w:rsidP="002E178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E178B">
              <w:rPr>
                <w:b/>
                <w:i/>
                <w:color w:val="000000"/>
                <w:sz w:val="28"/>
                <w:szCs w:val="28"/>
              </w:rPr>
              <w:t>х. Северский</w:t>
            </w:r>
          </w:p>
          <w:p w:rsidR="00EF5133" w:rsidRPr="002E178B" w:rsidRDefault="00EF5133" w:rsidP="002E178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E178B" w:rsidRPr="00457B67" w:rsidTr="006147BC">
        <w:trPr>
          <w:gridAfter w:val="1"/>
          <w:wAfter w:w="392" w:type="dxa"/>
          <w:trHeight w:val="1275"/>
        </w:trPr>
        <w:tc>
          <w:tcPr>
            <w:tcW w:w="2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178B" w:rsidRPr="00457B67" w:rsidRDefault="002E178B" w:rsidP="002E178B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178B" w:rsidRPr="00457B67" w:rsidRDefault="002E178B" w:rsidP="002E178B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178B" w:rsidRPr="00457B67" w:rsidRDefault="002E178B" w:rsidP="002E178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Матери</w:t>
            </w:r>
            <w:r w:rsidR="00BF7B96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8B" w:rsidRPr="00457B67" w:rsidRDefault="002E178B" w:rsidP="002E178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Протяжен</w:t>
            </w:r>
            <w:r w:rsidR="00BF7B96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ность</w:t>
            </w:r>
            <w:proofErr w:type="gramEnd"/>
            <w:r w:rsidRPr="00457B67">
              <w:rPr>
                <w:b/>
                <w:bCs/>
                <w:color w:val="000000"/>
              </w:rPr>
              <w:t>, м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8B" w:rsidRPr="00457B67" w:rsidRDefault="002E178B" w:rsidP="002E178B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78B" w:rsidRPr="00457B67" w:rsidRDefault="002E178B" w:rsidP="002E178B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2E178B" w:rsidRPr="00457B67" w:rsidTr="006147BC">
        <w:trPr>
          <w:gridAfter w:val="1"/>
          <w:wAfter w:w="392" w:type="dxa"/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178B" w:rsidRPr="00457B67" w:rsidRDefault="002E178B" w:rsidP="002E178B">
            <w:pPr>
              <w:jc w:val="center"/>
            </w:pPr>
            <w:proofErr w:type="gramStart"/>
            <w:r w:rsidRPr="00457B67">
              <w:t>к</w:t>
            </w:r>
            <w:proofErr w:type="gramEnd"/>
            <w:r w:rsidRPr="00457B67">
              <w:t xml:space="preserve"> проект. ШРП №9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сталь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1200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2030</w:t>
            </w:r>
          </w:p>
        </w:tc>
      </w:tr>
      <w:tr w:rsidR="006147BC" w:rsidRPr="006F0FCF" w:rsidTr="006147BC">
        <w:trPr>
          <w:trHeight w:val="300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6147BC" w:rsidRDefault="006147BC" w:rsidP="006147B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147BC">
              <w:rPr>
                <w:b/>
                <w:i/>
                <w:color w:val="000000"/>
                <w:sz w:val="28"/>
                <w:szCs w:val="28"/>
              </w:rPr>
              <w:t>х. Саратовский</w:t>
            </w:r>
          </w:p>
          <w:p w:rsidR="00EF5133" w:rsidRPr="006147BC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147BC" w:rsidRPr="00457B67" w:rsidTr="006147BC">
        <w:trPr>
          <w:trHeight w:val="127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457B67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6147BC" w:rsidRPr="00457B67" w:rsidTr="006147BC">
        <w:trPr>
          <w:trHeight w:val="64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 xml:space="preserve">от развилки у сущ. ШРП №1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800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  <w:tr w:rsidR="006147BC" w:rsidRPr="00457B67" w:rsidTr="006147BC">
        <w:trPr>
          <w:trHeight w:val="64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proofErr w:type="gramStart"/>
            <w:r w:rsidRPr="00457B67">
              <w:t>от</w:t>
            </w:r>
            <w:proofErr w:type="gramEnd"/>
            <w:r w:rsidRPr="00457B67">
              <w:t xml:space="preserve"> проект. ШРП №9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880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</w:tbl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368"/>
        <w:gridCol w:w="1212"/>
        <w:gridCol w:w="1314"/>
        <w:gridCol w:w="1993"/>
        <w:gridCol w:w="1178"/>
        <w:gridCol w:w="1413"/>
      </w:tblGrid>
      <w:tr w:rsidR="006147BC" w:rsidRPr="006F0FCF" w:rsidTr="006147BC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Default="00EF5133" w:rsidP="006147BC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EF5133" w:rsidRPr="006147BC" w:rsidRDefault="006147BC" w:rsidP="00EF5133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147BC">
              <w:rPr>
                <w:b/>
                <w:i/>
                <w:color w:val="000000"/>
                <w:sz w:val="28"/>
                <w:szCs w:val="28"/>
              </w:rPr>
              <w:lastRenderedPageBreak/>
              <w:t>х. Калининский</w:t>
            </w:r>
          </w:p>
        </w:tc>
      </w:tr>
      <w:tr w:rsidR="006147BC" w:rsidRPr="00457B67" w:rsidTr="006147BC">
        <w:trPr>
          <w:trHeight w:val="1275"/>
        </w:trPr>
        <w:tc>
          <w:tcPr>
            <w:tcW w:w="25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lastRenderedPageBreak/>
              <w:t>Название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457B67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7BC" w:rsidRPr="00457B67" w:rsidRDefault="006147BC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6147BC" w:rsidRPr="00457B67" w:rsidTr="006147BC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proofErr w:type="gramStart"/>
            <w:r w:rsidRPr="00457B67">
              <w:t>от</w:t>
            </w:r>
            <w:proofErr w:type="gramEnd"/>
            <w:r w:rsidRPr="00457B67">
              <w:t xml:space="preserve"> проект. ШРП №11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  <w:tr w:rsidR="006147BC" w:rsidRPr="00457B67" w:rsidTr="006147BC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proofErr w:type="gramStart"/>
            <w:r w:rsidRPr="00457B67">
              <w:t>от</w:t>
            </w:r>
            <w:proofErr w:type="gramEnd"/>
            <w:r w:rsidRPr="00457B67">
              <w:t xml:space="preserve"> проект. ШРП №12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  <w:tr w:rsidR="006147BC" w:rsidRPr="00457B67" w:rsidTr="006147BC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proofErr w:type="gramStart"/>
            <w:r w:rsidRPr="00457B67">
              <w:t>от</w:t>
            </w:r>
            <w:proofErr w:type="gramEnd"/>
            <w:r w:rsidRPr="00457B67">
              <w:t xml:space="preserve"> проект. ШРП №13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  <w:tr w:rsidR="006147BC" w:rsidRPr="00457B67" w:rsidTr="006147BC">
        <w:trPr>
          <w:trHeight w:val="64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proofErr w:type="gramStart"/>
            <w:r w:rsidRPr="00457B67">
              <w:t>от</w:t>
            </w:r>
            <w:proofErr w:type="gramEnd"/>
            <w:r w:rsidRPr="00457B67">
              <w:t xml:space="preserve"> проект. ШРП №14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  <w:tr w:rsidR="006147BC" w:rsidRPr="00457B67" w:rsidTr="006147BC">
        <w:trPr>
          <w:trHeight w:val="3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к проект</w:t>
            </w:r>
            <w:proofErr w:type="gramStart"/>
            <w:r w:rsidRPr="00457B67">
              <w:t>.</w:t>
            </w:r>
            <w:proofErr w:type="gramEnd"/>
            <w:r w:rsidRPr="00457B67">
              <w:t xml:space="preserve"> </w:t>
            </w:r>
            <w:proofErr w:type="gramStart"/>
            <w:r w:rsidRPr="00457B67">
              <w:t>к</w:t>
            </w:r>
            <w:proofErr w:type="gramEnd"/>
            <w:r w:rsidRPr="00457B67">
              <w:t>отельной №3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  <w:tr w:rsidR="006147BC" w:rsidRPr="00457B67" w:rsidTr="006147BC">
        <w:trPr>
          <w:trHeight w:val="33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к сущ. котельной СОШ №28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2030</w:t>
            </w:r>
          </w:p>
        </w:tc>
      </w:tr>
    </w:tbl>
    <w:p w:rsidR="006147BC" w:rsidRDefault="006147BC" w:rsidP="00617F8B">
      <w:pPr>
        <w:spacing w:before="0" w:after="0"/>
        <w:ind w:firstLine="708"/>
        <w:rPr>
          <w:b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5"/>
        <w:gridCol w:w="1046"/>
        <w:gridCol w:w="112"/>
        <w:gridCol w:w="1169"/>
        <w:gridCol w:w="1807"/>
        <w:gridCol w:w="1282"/>
        <w:gridCol w:w="1377"/>
      </w:tblGrid>
      <w:tr w:rsidR="000B7C5F" w:rsidRPr="00303A80" w:rsidTr="00EF5133">
        <w:trPr>
          <w:trHeight w:val="617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C5F" w:rsidRPr="00303A80" w:rsidRDefault="000B7C5F" w:rsidP="00FB5F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03A80">
              <w:rPr>
                <w:b/>
                <w:i/>
                <w:color w:val="000000"/>
                <w:sz w:val="28"/>
                <w:szCs w:val="28"/>
              </w:rPr>
              <w:t>Проектируемые газопроводы межпоселковые</w:t>
            </w:r>
          </w:p>
        </w:tc>
      </w:tr>
      <w:tr w:rsidR="000B7C5F" w:rsidRPr="00457B67" w:rsidTr="00303A80">
        <w:trPr>
          <w:trHeight w:val="31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5F" w:rsidRPr="00457B67" w:rsidRDefault="000B7C5F" w:rsidP="00FB5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5F" w:rsidRPr="00457B67" w:rsidRDefault="000B7C5F" w:rsidP="00FB5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5F" w:rsidRPr="00457B67" w:rsidRDefault="000B7C5F" w:rsidP="00FB5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5F" w:rsidRPr="00457B67" w:rsidRDefault="000B7C5F" w:rsidP="00FB5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5F" w:rsidRPr="00457B67" w:rsidRDefault="000B7C5F" w:rsidP="00FB5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5F" w:rsidRPr="00457B67" w:rsidRDefault="000B7C5F" w:rsidP="00FB5F48">
            <w:pPr>
              <w:rPr>
                <w:color w:val="000000"/>
                <w:sz w:val="22"/>
                <w:szCs w:val="22"/>
              </w:rPr>
            </w:pPr>
          </w:p>
        </w:tc>
      </w:tr>
      <w:tr w:rsidR="000B7C5F" w:rsidRPr="00457B67" w:rsidTr="00303A80">
        <w:trPr>
          <w:trHeight w:val="1275"/>
        </w:trPr>
        <w:tc>
          <w:tcPr>
            <w:tcW w:w="26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7C5F" w:rsidRPr="00457B67" w:rsidRDefault="000B7C5F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7C5F" w:rsidRPr="00457B67" w:rsidRDefault="000B7C5F" w:rsidP="00FB5F4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Рабочее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давле</w:t>
            </w:r>
            <w:r w:rsidR="00303A80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7C5F" w:rsidRPr="00457B67" w:rsidRDefault="000B7C5F" w:rsidP="00FB5F4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Мате</w:t>
            </w:r>
            <w:r w:rsidR="00303A80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риал</w:t>
            </w:r>
            <w:proofErr w:type="gramEnd"/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C5F" w:rsidRPr="00457B67" w:rsidRDefault="000B7C5F" w:rsidP="00FB5F4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Протяжен</w:t>
            </w:r>
            <w:r w:rsidR="00303A80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ность</w:t>
            </w:r>
            <w:proofErr w:type="gramEnd"/>
            <w:r w:rsidRPr="00457B67">
              <w:rPr>
                <w:b/>
                <w:bCs/>
                <w:color w:val="000000"/>
              </w:rPr>
              <w:t>, м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C5F" w:rsidRPr="00457B67" w:rsidRDefault="000B7C5F" w:rsidP="00FB5F48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C5F" w:rsidRPr="00457B67" w:rsidRDefault="000B7C5F" w:rsidP="00FB5F4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Расчет</w:t>
            </w:r>
            <w:r w:rsidR="00303A80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ный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0B7C5F" w:rsidRPr="00457B67" w:rsidTr="00303A80">
        <w:trPr>
          <w:trHeight w:val="9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от развилки у проект</w:t>
            </w:r>
            <w:proofErr w:type="gramStart"/>
            <w:r w:rsidRPr="00457B67">
              <w:t>.</w:t>
            </w:r>
            <w:proofErr w:type="gramEnd"/>
            <w:r w:rsidRPr="00457B67">
              <w:t xml:space="preserve"> </w:t>
            </w:r>
            <w:proofErr w:type="gramStart"/>
            <w:r w:rsidRPr="00457B67">
              <w:t>к</w:t>
            </w:r>
            <w:proofErr w:type="gramEnd"/>
            <w:r w:rsidRPr="00457B67">
              <w:t xml:space="preserve">отельной №2 в х. </w:t>
            </w:r>
            <w:proofErr w:type="spellStart"/>
            <w:r w:rsidRPr="00457B67">
              <w:t>Болгов</w:t>
            </w:r>
            <w:proofErr w:type="spellEnd"/>
            <w:r w:rsidRPr="00457B67">
              <w:t xml:space="preserve"> до проект. ШРП №5 в х. Семенов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3000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2030</w:t>
            </w:r>
          </w:p>
        </w:tc>
      </w:tr>
      <w:tr w:rsidR="000B7C5F" w:rsidRPr="00457B67" w:rsidTr="00303A80">
        <w:trPr>
          <w:trHeight w:val="64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 xml:space="preserve">от полевого стана х. </w:t>
            </w:r>
            <w:proofErr w:type="spellStart"/>
            <w:r w:rsidRPr="00457B67">
              <w:t>Болгов</w:t>
            </w:r>
            <w:proofErr w:type="spellEnd"/>
            <w:r w:rsidRPr="00457B67">
              <w:t xml:space="preserve">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№7 в х. </w:t>
            </w:r>
            <w:proofErr w:type="spellStart"/>
            <w:r w:rsidRPr="00457B67">
              <w:t>Новоселовка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3440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2030</w:t>
            </w:r>
          </w:p>
        </w:tc>
      </w:tr>
      <w:tr w:rsidR="000B7C5F" w:rsidRPr="00457B67" w:rsidTr="00303A80">
        <w:trPr>
          <w:trHeight w:val="96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7C5F" w:rsidRPr="00457B67" w:rsidRDefault="000B7C5F" w:rsidP="00FB5F48">
            <w:pPr>
              <w:jc w:val="center"/>
            </w:pPr>
            <w:proofErr w:type="gramStart"/>
            <w:r w:rsidRPr="00457B67">
              <w:t>от</w:t>
            </w:r>
            <w:proofErr w:type="gramEnd"/>
            <w:r w:rsidRPr="00457B67">
              <w:t xml:space="preserve"> проект. ШРП №10 в х. Саратовский </w:t>
            </w:r>
            <w:proofErr w:type="gramStart"/>
            <w:r w:rsidRPr="00457B67">
              <w:t>до</w:t>
            </w:r>
            <w:proofErr w:type="gramEnd"/>
            <w:r w:rsidRPr="00457B67">
              <w:t xml:space="preserve"> проект. ШРП №11 в х. Калининский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сталь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2030</w:t>
            </w: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- 0,6 МПа (6,0 кгс/см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                                     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EB3B8A" w:rsidRDefault="00EB3B8A" w:rsidP="00E14F90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12"/>
        <w:gridCol w:w="1314"/>
        <w:gridCol w:w="1256"/>
        <w:gridCol w:w="1178"/>
        <w:gridCol w:w="1419"/>
      </w:tblGrid>
      <w:tr w:rsidR="00617F8B" w:rsidRPr="00CE010A" w:rsidTr="001F350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332" w:rsidRDefault="00F16D28" w:rsidP="00395332">
            <w:pPr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Братское</w:t>
            </w:r>
            <w:r w:rsidR="00D80926">
              <w:rPr>
                <w:b/>
                <w:i/>
                <w:sz w:val="28"/>
                <w:szCs w:val="28"/>
              </w:rPr>
              <w:t xml:space="preserve"> СП</w:t>
            </w:r>
          </w:p>
          <w:p w:rsidR="00395332" w:rsidRPr="00617F8B" w:rsidRDefault="00395332" w:rsidP="00395332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395332" w:rsidP="00D80926">
            <w:pPr>
              <w:jc w:val="right"/>
              <w:rPr>
                <w:color w:val="000000"/>
                <w:sz w:val="22"/>
                <w:szCs w:val="22"/>
              </w:rPr>
            </w:pPr>
            <w:r w:rsidRPr="00512739">
              <w:t>Таблица</w:t>
            </w:r>
            <w:r>
              <w:t xml:space="preserve"> </w:t>
            </w:r>
            <w:r w:rsidR="0021244F">
              <w:t>6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7796"/>
        <w:gridCol w:w="2235"/>
      </w:tblGrid>
      <w:tr w:rsidR="007D44EC" w:rsidTr="007D44EC">
        <w:trPr>
          <w:trHeight w:val="438"/>
        </w:trPr>
        <w:tc>
          <w:tcPr>
            <w:tcW w:w="7796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127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</w:t>
            </w:r>
            <w:r w:rsidRPr="00512739">
              <w:rPr>
                <w:sz w:val="28"/>
                <w:szCs w:val="28"/>
              </w:rPr>
              <w:t>ние</w:t>
            </w:r>
          </w:p>
        </w:tc>
        <w:tc>
          <w:tcPr>
            <w:tcW w:w="2235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Расчетный срок, год</w:t>
            </w:r>
          </w:p>
        </w:tc>
      </w:tr>
      <w:tr w:rsidR="00F16D28" w:rsidTr="00F25E7B">
        <w:trPr>
          <w:trHeight w:val="371"/>
        </w:trPr>
        <w:tc>
          <w:tcPr>
            <w:tcW w:w="7796" w:type="dxa"/>
            <w:vAlign w:val="bottom"/>
          </w:tcPr>
          <w:p w:rsidR="00F16D28" w:rsidRPr="00A812FC" w:rsidRDefault="00EA06F7" w:rsidP="00EA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ШРП №1</w:t>
            </w:r>
          </w:p>
        </w:tc>
        <w:tc>
          <w:tcPr>
            <w:tcW w:w="2235" w:type="dxa"/>
            <w:vAlign w:val="bottom"/>
          </w:tcPr>
          <w:p w:rsidR="00F16D28" w:rsidRPr="00512739" w:rsidRDefault="00EA06F7" w:rsidP="00EA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EA06F7" w:rsidTr="00F25E7B">
        <w:trPr>
          <w:trHeight w:val="371"/>
        </w:trPr>
        <w:tc>
          <w:tcPr>
            <w:tcW w:w="7796" w:type="dxa"/>
            <w:vAlign w:val="bottom"/>
          </w:tcPr>
          <w:p w:rsidR="00EA06F7" w:rsidRPr="00A812FC" w:rsidRDefault="00EA06F7" w:rsidP="00EA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ШРП №2</w:t>
            </w:r>
          </w:p>
        </w:tc>
        <w:tc>
          <w:tcPr>
            <w:tcW w:w="2235" w:type="dxa"/>
            <w:vAlign w:val="bottom"/>
          </w:tcPr>
          <w:p w:rsidR="00EA06F7" w:rsidRPr="00512739" w:rsidRDefault="00EA06F7" w:rsidP="00EA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2760"/>
        <w:gridCol w:w="1026"/>
        <w:gridCol w:w="1128"/>
        <w:gridCol w:w="1807"/>
        <w:gridCol w:w="992"/>
        <w:gridCol w:w="1313"/>
      </w:tblGrid>
      <w:tr w:rsidR="00696407" w:rsidRPr="006F0FCF" w:rsidTr="00696407">
        <w:trPr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Default="00696407" w:rsidP="00696407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96407">
              <w:rPr>
                <w:b/>
                <w:i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696407">
              <w:rPr>
                <w:b/>
                <w:i/>
                <w:color w:val="000000"/>
                <w:sz w:val="28"/>
                <w:szCs w:val="28"/>
              </w:rPr>
              <w:t>Болгов</w:t>
            </w:r>
            <w:proofErr w:type="spellEnd"/>
          </w:p>
          <w:p w:rsidR="00FB5F48" w:rsidRPr="00696407" w:rsidRDefault="00FB5F48" w:rsidP="00696407">
            <w:pPr>
              <w:rPr>
                <w:b/>
                <w:i/>
                <w:sz w:val="28"/>
                <w:szCs w:val="28"/>
              </w:rPr>
            </w:pPr>
          </w:p>
        </w:tc>
      </w:tr>
      <w:tr w:rsidR="00696407" w:rsidRPr="00457B67" w:rsidTr="00696407">
        <w:trPr>
          <w:trHeight w:val="300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Название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Расчетный срок, год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ШРП № 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ШРП № 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ШРП № 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2760"/>
        <w:gridCol w:w="1026"/>
        <w:gridCol w:w="1128"/>
        <w:gridCol w:w="1807"/>
        <w:gridCol w:w="992"/>
        <w:gridCol w:w="1313"/>
      </w:tblGrid>
      <w:tr w:rsidR="002E178B" w:rsidRPr="006F0FCF" w:rsidTr="002E178B">
        <w:trPr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Default="002E178B" w:rsidP="002E178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E178B">
              <w:rPr>
                <w:b/>
                <w:i/>
                <w:color w:val="000000"/>
                <w:sz w:val="28"/>
                <w:szCs w:val="28"/>
              </w:rPr>
              <w:t>х. Семенов</w:t>
            </w:r>
          </w:p>
          <w:p w:rsidR="00FB5F48" w:rsidRPr="002E178B" w:rsidRDefault="00FB5F48" w:rsidP="002E178B">
            <w:pPr>
              <w:rPr>
                <w:b/>
                <w:i/>
                <w:sz w:val="28"/>
                <w:szCs w:val="28"/>
              </w:rPr>
            </w:pPr>
          </w:p>
        </w:tc>
      </w:tr>
      <w:tr w:rsidR="002E178B" w:rsidRPr="00457B67" w:rsidTr="002E178B">
        <w:trPr>
          <w:trHeight w:val="300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Название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78B" w:rsidRPr="00457B67" w:rsidRDefault="002E178B" w:rsidP="002E178B">
            <w:pPr>
              <w:jc w:val="center"/>
            </w:pPr>
            <w:r w:rsidRPr="00457B67">
              <w:t>Расчетный срок, год</w:t>
            </w:r>
          </w:p>
        </w:tc>
      </w:tr>
      <w:tr w:rsidR="002E178B" w:rsidRPr="00457B67" w:rsidTr="002E178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ШРП № 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pPr>
              <w:jc w:val="right"/>
            </w:pPr>
            <w:r w:rsidRPr="00457B67">
              <w:t>2030</w:t>
            </w:r>
          </w:p>
        </w:tc>
      </w:tr>
      <w:tr w:rsidR="002E178B" w:rsidRPr="00457B67" w:rsidTr="002E178B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ШРП № 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178B" w:rsidRPr="00457B67" w:rsidRDefault="002E178B" w:rsidP="002E178B">
            <w:pPr>
              <w:jc w:val="right"/>
            </w:pPr>
            <w:r w:rsidRPr="00457B67">
              <w:t>2030</w:t>
            </w:r>
          </w:p>
        </w:tc>
      </w:tr>
      <w:tr w:rsidR="006147BC" w:rsidRPr="006F0FCF" w:rsidTr="006147BC">
        <w:trPr>
          <w:trHeight w:val="31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Default="006147BC" w:rsidP="006147B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147BC">
              <w:rPr>
                <w:b/>
                <w:i/>
                <w:color w:val="000000"/>
                <w:sz w:val="28"/>
                <w:szCs w:val="28"/>
              </w:rPr>
              <w:lastRenderedPageBreak/>
              <w:t>х. Северский</w:t>
            </w:r>
          </w:p>
          <w:p w:rsidR="00FB5F48" w:rsidRPr="006147BC" w:rsidRDefault="00FB5F48" w:rsidP="006147B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47BC" w:rsidRPr="00457B67" w:rsidTr="006147BC">
        <w:trPr>
          <w:trHeight w:val="645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Название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Расчетный срок, год</w:t>
            </w:r>
          </w:p>
        </w:tc>
      </w:tr>
      <w:tr w:rsidR="006147BC" w:rsidRPr="00457B67" w:rsidTr="006147BC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ШРП № 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pPr>
              <w:jc w:val="right"/>
            </w:pPr>
            <w:r w:rsidRPr="00457B67">
              <w:t>2030</w:t>
            </w:r>
          </w:p>
        </w:tc>
      </w:tr>
    </w:tbl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2760"/>
        <w:gridCol w:w="1026"/>
        <w:gridCol w:w="1128"/>
        <w:gridCol w:w="1807"/>
        <w:gridCol w:w="992"/>
        <w:gridCol w:w="1313"/>
      </w:tblGrid>
      <w:tr w:rsidR="006147BC" w:rsidRPr="006F0FCF" w:rsidTr="006147BC">
        <w:trPr>
          <w:trHeight w:val="31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Default="006147BC" w:rsidP="006147B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147BC">
              <w:rPr>
                <w:b/>
                <w:i/>
                <w:color w:val="000000"/>
                <w:sz w:val="28"/>
                <w:szCs w:val="28"/>
              </w:rPr>
              <w:t>х. Саратовский</w:t>
            </w:r>
          </w:p>
          <w:p w:rsidR="00FB5F48" w:rsidRPr="006147BC" w:rsidRDefault="00FB5F48" w:rsidP="006147B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47BC" w:rsidRPr="00457B67" w:rsidTr="006147BC">
        <w:trPr>
          <w:trHeight w:val="645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Название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7BC" w:rsidRPr="00457B67" w:rsidRDefault="006147BC" w:rsidP="00FB5F48">
            <w:pPr>
              <w:jc w:val="center"/>
            </w:pPr>
            <w:r w:rsidRPr="00457B67">
              <w:t>Расчетный срок, год</w:t>
            </w:r>
          </w:p>
        </w:tc>
      </w:tr>
      <w:tr w:rsidR="006147BC" w:rsidRPr="00457B67" w:rsidTr="006147BC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ШРП № 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pPr>
              <w:jc w:val="right"/>
            </w:pPr>
            <w:r w:rsidRPr="00457B67">
              <w:t>2030</w:t>
            </w:r>
          </w:p>
        </w:tc>
      </w:tr>
      <w:tr w:rsidR="006147BC" w:rsidRPr="00457B67" w:rsidTr="006147BC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ШРП № 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47BC" w:rsidRPr="00457B67" w:rsidRDefault="006147BC" w:rsidP="00FB5F48">
            <w:pPr>
              <w:jc w:val="right"/>
            </w:pPr>
            <w:r w:rsidRPr="00457B67">
              <w:t>2030</w:t>
            </w:r>
          </w:p>
        </w:tc>
      </w:tr>
    </w:tbl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2760"/>
        <w:gridCol w:w="1026"/>
        <w:gridCol w:w="1128"/>
        <w:gridCol w:w="1807"/>
        <w:gridCol w:w="992"/>
        <w:gridCol w:w="1313"/>
      </w:tblGrid>
      <w:tr w:rsidR="000B7C5F" w:rsidRPr="006F0FCF" w:rsidTr="000B7C5F">
        <w:trPr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37C" w:rsidRDefault="00E8637C" w:rsidP="000B7C5F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0B7C5F" w:rsidRDefault="000B7C5F" w:rsidP="000B7C5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B7C5F">
              <w:rPr>
                <w:b/>
                <w:i/>
                <w:color w:val="000000"/>
                <w:sz w:val="28"/>
                <w:szCs w:val="28"/>
              </w:rPr>
              <w:t>х. Калининский</w:t>
            </w:r>
          </w:p>
          <w:p w:rsidR="00E8637C" w:rsidRPr="000B7C5F" w:rsidRDefault="00E8637C" w:rsidP="000B7C5F">
            <w:pPr>
              <w:rPr>
                <w:b/>
                <w:i/>
                <w:sz w:val="28"/>
                <w:szCs w:val="28"/>
              </w:rPr>
            </w:pPr>
          </w:p>
        </w:tc>
      </w:tr>
      <w:tr w:rsidR="000B7C5F" w:rsidRPr="00457B67" w:rsidTr="000B7C5F">
        <w:trPr>
          <w:trHeight w:val="300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Название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C5F" w:rsidRPr="00457B67" w:rsidRDefault="000B7C5F" w:rsidP="00FB5F48">
            <w:pPr>
              <w:jc w:val="center"/>
            </w:pPr>
            <w:r w:rsidRPr="00457B67">
              <w:t>Расчетный срок, год</w:t>
            </w:r>
          </w:p>
        </w:tc>
      </w:tr>
      <w:tr w:rsidR="000B7C5F" w:rsidRPr="00457B67" w:rsidTr="000B7C5F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ШРП № 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pPr>
              <w:jc w:val="right"/>
            </w:pPr>
            <w:r w:rsidRPr="00457B67">
              <w:t>2030</w:t>
            </w:r>
          </w:p>
        </w:tc>
      </w:tr>
      <w:tr w:rsidR="000B7C5F" w:rsidRPr="00457B67" w:rsidTr="000B7C5F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ШРП № 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pPr>
              <w:jc w:val="right"/>
            </w:pPr>
            <w:r w:rsidRPr="00457B67">
              <w:t>2030</w:t>
            </w:r>
          </w:p>
        </w:tc>
      </w:tr>
      <w:tr w:rsidR="000B7C5F" w:rsidRPr="00457B67" w:rsidTr="000B7C5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ШРП № 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pPr>
              <w:jc w:val="right"/>
            </w:pPr>
            <w:r w:rsidRPr="00457B67">
              <w:t>2030</w:t>
            </w:r>
          </w:p>
        </w:tc>
      </w:tr>
      <w:tr w:rsidR="000B7C5F" w:rsidRPr="00457B67" w:rsidTr="000B7C5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ШРП № 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pPr>
              <w:jc w:val="right"/>
            </w:pPr>
            <w:r w:rsidRPr="00457B67">
              <w:t>2030</w:t>
            </w:r>
          </w:p>
        </w:tc>
      </w:tr>
      <w:tr w:rsidR="000B7C5F" w:rsidRPr="00457B67" w:rsidTr="000B7C5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ШРП № 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7C5F" w:rsidRPr="00457B67" w:rsidRDefault="000B7C5F" w:rsidP="00FB5F48">
            <w:pPr>
              <w:jc w:val="right"/>
            </w:pPr>
            <w:r w:rsidRPr="00457B67">
              <w:t>2030</w:t>
            </w:r>
          </w:p>
        </w:tc>
      </w:tr>
    </w:tbl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lastRenderedPageBreak/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EA3B57" w:rsidRDefault="004764FE" w:rsidP="00D560B3">
            <w:pPr>
              <w:jc w:val="center"/>
              <w:rPr>
                <w:sz w:val="28"/>
                <w:szCs w:val="28"/>
              </w:rPr>
            </w:pPr>
            <w:r w:rsidRPr="00EA3B57">
              <w:rPr>
                <w:sz w:val="28"/>
                <w:szCs w:val="28"/>
              </w:rPr>
              <w:t>1</w:t>
            </w:r>
            <w:r w:rsidR="00EA3B57">
              <w:rPr>
                <w:sz w:val="28"/>
                <w:szCs w:val="28"/>
              </w:rPr>
              <w:t>5</w:t>
            </w:r>
            <w:r w:rsidR="000E288B" w:rsidRPr="00EA3B57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EA3B57" w:rsidRDefault="00EA3B57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2556,765</w:t>
            </w:r>
            <w:r w:rsidR="000E288B" w:rsidRPr="00EA3B57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EA3B57" w:rsidRDefault="00EA3B57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30,43</w:t>
            </w:r>
            <w:r w:rsidR="000E288B" w:rsidRPr="00EA3B5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EA3B57" w:rsidRDefault="00EA3B57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60164,618</w:t>
            </w:r>
            <w:bookmarkStart w:id="6" w:name="_GoBack"/>
            <w:bookmarkEnd w:id="6"/>
            <w:r w:rsidR="000E288B" w:rsidRPr="00EA3B57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8D" w:rsidRDefault="00432B8D" w:rsidP="004E6206">
      <w:pPr>
        <w:spacing w:before="0" w:after="0"/>
      </w:pPr>
      <w:r>
        <w:separator/>
      </w:r>
    </w:p>
  </w:endnote>
  <w:endnote w:type="continuationSeparator" w:id="0">
    <w:p w:rsidR="00432B8D" w:rsidRDefault="00432B8D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Default="000E143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A3B57" w:rsidRPr="00EA3B57">
      <w:rPr>
        <w:rFonts w:asciiTheme="majorHAnsi" w:hAnsiTheme="majorHAnsi"/>
        <w:noProof/>
      </w:rPr>
      <w:t>17</w:t>
    </w:r>
    <w:r>
      <w:rPr>
        <w:rFonts w:asciiTheme="majorHAnsi" w:hAnsiTheme="majorHAnsi"/>
        <w:noProof/>
      </w:rPr>
      <w:fldChar w:fldCharType="end"/>
    </w:r>
  </w:p>
  <w:p w:rsidR="000E1437" w:rsidRDefault="000E1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8D" w:rsidRDefault="00432B8D" w:rsidP="004E6206">
      <w:pPr>
        <w:spacing w:before="0" w:after="0"/>
      </w:pPr>
      <w:r>
        <w:separator/>
      </w:r>
    </w:p>
  </w:footnote>
  <w:footnote w:type="continuationSeparator" w:id="0">
    <w:p w:rsidR="00432B8D" w:rsidRDefault="00432B8D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Pr="004E6206" w:rsidRDefault="000E1437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0E1437" w:rsidRDefault="000E1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530AD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E4EAA"/>
    <w:rsid w:val="003F4FDC"/>
    <w:rsid w:val="0041250A"/>
    <w:rsid w:val="00432B8D"/>
    <w:rsid w:val="0046207A"/>
    <w:rsid w:val="00465480"/>
    <w:rsid w:val="00467926"/>
    <w:rsid w:val="004723B4"/>
    <w:rsid w:val="004764FE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772544"/>
    <w:rsid w:val="00773F33"/>
    <w:rsid w:val="007C73E8"/>
    <w:rsid w:val="007D44EC"/>
    <w:rsid w:val="00802D77"/>
    <w:rsid w:val="00804158"/>
    <w:rsid w:val="00834675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5379"/>
    <w:rsid w:val="00A35EEB"/>
    <w:rsid w:val="00A42074"/>
    <w:rsid w:val="00A53FE6"/>
    <w:rsid w:val="00A60ADC"/>
    <w:rsid w:val="00A726CB"/>
    <w:rsid w:val="00A9159F"/>
    <w:rsid w:val="00AD5062"/>
    <w:rsid w:val="00AE1A6E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A3B57"/>
    <w:rsid w:val="00EB3B8A"/>
    <w:rsid w:val="00EB5AB9"/>
    <w:rsid w:val="00EF4536"/>
    <w:rsid w:val="00EF5133"/>
    <w:rsid w:val="00F16D28"/>
    <w:rsid w:val="00F25E7B"/>
    <w:rsid w:val="00F40555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843D-893C-47CD-BB92-DEAB1C8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7</cp:revision>
  <cp:lastPrinted>2013-04-23T05:38:00Z</cp:lastPrinted>
  <dcterms:created xsi:type="dcterms:W3CDTF">2013-04-22T05:27:00Z</dcterms:created>
  <dcterms:modified xsi:type="dcterms:W3CDTF">2013-09-02T11:42:00Z</dcterms:modified>
</cp:coreProperties>
</file>