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5" w:rsidRPr="0078650A" w:rsidRDefault="00371663" w:rsidP="00447CF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</w:p>
    <w:p w:rsidR="0078650A" w:rsidRPr="00D445B4" w:rsidRDefault="0078650A" w:rsidP="00447CFF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033A05" w:rsidRPr="0078650A">
        <w:rPr>
          <w:color w:val="000000" w:themeColor="text1"/>
          <w:sz w:val="28"/>
          <w:szCs w:val="28"/>
        </w:rPr>
        <w:t xml:space="preserve">к Положению </w:t>
      </w:r>
    </w:p>
    <w:p w:rsidR="0078650A" w:rsidRDefault="0078650A" w:rsidP="00447CFF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C5CB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п</w:t>
      </w:r>
      <w:r w:rsidRPr="0078650A">
        <w:rPr>
          <w:bCs/>
          <w:color w:val="000000"/>
          <w:sz w:val="28"/>
          <w:szCs w:val="28"/>
        </w:rPr>
        <w:t xml:space="preserve">о применению </w:t>
      </w:r>
      <w:proofErr w:type="gramStart"/>
      <w:r w:rsidRPr="0078650A">
        <w:rPr>
          <w:bCs/>
          <w:color w:val="000000"/>
          <w:sz w:val="28"/>
          <w:szCs w:val="28"/>
        </w:rPr>
        <w:t>инициативного</w:t>
      </w:r>
      <w:proofErr w:type="gramEnd"/>
    </w:p>
    <w:p w:rsidR="00447CFF" w:rsidRDefault="0078650A" w:rsidP="00447CFF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 w:rsidRPr="007865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         </w:t>
      </w:r>
      <w:r w:rsidRPr="0078650A">
        <w:rPr>
          <w:bCs/>
          <w:color w:val="000000"/>
          <w:sz w:val="28"/>
          <w:szCs w:val="28"/>
        </w:rPr>
        <w:t xml:space="preserve">бюджетирования в </w:t>
      </w:r>
      <w:r w:rsidR="00447CFF">
        <w:rPr>
          <w:bCs/>
          <w:color w:val="000000"/>
          <w:sz w:val="28"/>
          <w:szCs w:val="28"/>
        </w:rPr>
        <w:t>Братско</w:t>
      </w:r>
      <w:r w:rsidR="00447CFF">
        <w:rPr>
          <w:bCs/>
          <w:color w:val="000000"/>
          <w:sz w:val="28"/>
          <w:szCs w:val="28"/>
        </w:rPr>
        <w:t>м</w:t>
      </w:r>
      <w:r w:rsidR="00447CFF">
        <w:rPr>
          <w:bCs/>
          <w:color w:val="000000"/>
          <w:sz w:val="28"/>
          <w:szCs w:val="28"/>
        </w:rPr>
        <w:t xml:space="preserve"> сельско</w:t>
      </w:r>
      <w:r w:rsidR="00447CFF">
        <w:rPr>
          <w:bCs/>
          <w:color w:val="000000"/>
          <w:sz w:val="28"/>
          <w:szCs w:val="28"/>
        </w:rPr>
        <w:t>м</w:t>
      </w:r>
      <w:r w:rsidR="00447CFF">
        <w:rPr>
          <w:bCs/>
          <w:color w:val="000000"/>
          <w:sz w:val="28"/>
          <w:szCs w:val="28"/>
        </w:rPr>
        <w:t xml:space="preserve"> поселени</w:t>
      </w:r>
      <w:r w:rsidR="00447CFF">
        <w:rPr>
          <w:bCs/>
          <w:color w:val="000000"/>
          <w:sz w:val="28"/>
          <w:szCs w:val="28"/>
        </w:rPr>
        <w:t>и</w:t>
      </w:r>
      <w:r w:rsidR="00447CFF">
        <w:rPr>
          <w:bCs/>
          <w:color w:val="000000"/>
          <w:sz w:val="28"/>
          <w:szCs w:val="28"/>
        </w:rPr>
        <w:t xml:space="preserve"> </w:t>
      </w:r>
    </w:p>
    <w:p w:rsidR="00033A05" w:rsidRPr="0078650A" w:rsidRDefault="00447CFF" w:rsidP="00447CFF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Усть-Лабинского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033A05" w:rsidRPr="0078650A" w:rsidRDefault="00033A05" w:rsidP="00447C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AA764F" w:rsidRDefault="00033A05" w:rsidP="00033A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26"/>
      <w:bookmarkEnd w:id="0"/>
      <w:r w:rsidRPr="00AA764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33A05" w:rsidRPr="00AA764F" w:rsidRDefault="00033A05" w:rsidP="00033A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64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конкурсного отбора</w:t>
      </w:r>
    </w:p>
    <w:p w:rsidR="00033A05" w:rsidRPr="0078650A" w:rsidRDefault="00033A05" w:rsidP="00033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 проведения конкурсного отбора (далее - порядок) устанавливает правила конкурсного отбора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в 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Братско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Усть-Лабинского</w:t>
      </w:r>
      <w:proofErr w:type="spellEnd"/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447CFF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55257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24836" w:rsidRPr="008B4CF6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2. Целью конкурсного отбора (далее - конкурсный отбор) является определение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инициативного бюджетирования для </w:t>
      </w:r>
      <w:proofErr w:type="gramStart"/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proofErr w:type="gramEnd"/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будут предоставлены субсидии </w:t>
      </w:r>
      <w:r w:rsidR="008B4CF6" w:rsidRPr="008B4CF6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Братско</w:t>
      </w:r>
      <w:r w:rsid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447CFF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447CF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Усть-Лабинского</w:t>
      </w:r>
      <w:proofErr w:type="spellEnd"/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8B4CF6" w:rsidRPr="008B4CF6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в соответствующих отраслевых направлениях.</w:t>
      </w:r>
    </w:p>
    <w:p w:rsidR="00033A05" w:rsidRPr="0078650A" w:rsidRDefault="00447CFF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Организатором конкурсного отбора является администрация </w:t>
      </w:r>
      <w:r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Братско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Усть-Лабинского</w:t>
      </w:r>
      <w:proofErr w:type="spellEnd"/>
      <w:r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организатор конкурсного отбора), которая осуществляет следующие функции: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дату проведения конкурсного отбора;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извещение о проведении конкурсного отбора и публикует соответствующее сообщение в информационно-телекоммуникационной сети "Интернет" на официальном  сайте администрации 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Братско</w:t>
      </w:r>
      <w:r w:rsidR="00447CFF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447CFF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447CF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>Усть-Лабинского</w:t>
      </w:r>
      <w:proofErr w:type="spellEnd"/>
      <w:r w:rsidR="00447CFF" w:rsidRPr="00447C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прием, учет и хранение поступивших от 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органов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участие в конкурсном отборе (далее - заявка), а также документов и материалов к ним;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техническое обеспечение деятельности конкурсной комиссии;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доводит до сведения участников конкурсного отбора его результаты;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реализуемых в рамках проекта мероприятий.</w:t>
      </w:r>
    </w:p>
    <w:p w:rsidR="00033A05" w:rsidRPr="0078650A" w:rsidRDefault="00447CFF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конкурсного отбора осуществляет конкурсная комиссия по проведению конкурсного отбора </w:t>
      </w:r>
      <w:hyperlink w:anchor="Par307" w:tooltip="СОСТАВ" w:history="1">
        <w:r w:rsidR="00033A05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(приложение </w:t>
        </w:r>
        <w:r w:rsidR="00552571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33A05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1)</w:t>
        </w:r>
      </w:hyperlink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конкурсная комиссия).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осуществляет следующие функции: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оценивает заявки и</w:t>
      </w:r>
      <w:r w:rsidR="00F3679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подтверждающие документы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результатах конкурсного отбора;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перечень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прошедших конкурсный отбор.</w:t>
      </w:r>
    </w:p>
    <w:p w:rsidR="00033A05" w:rsidRPr="0078650A" w:rsidRDefault="00447CFF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033A05" w:rsidRPr="0078650A" w:rsidRDefault="00447CFF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конкурсной комиссии считается правомочным, если на нем присутствуют не менее 2/3 ее членов.</w:t>
      </w:r>
    </w:p>
    <w:p w:rsidR="00033A05" w:rsidRPr="0078650A" w:rsidRDefault="00447CFF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конкурсной комиссии по итогам рассмотрения представленных на конкурсный отбор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033A05" w:rsidRPr="0078650A" w:rsidRDefault="00447CFF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</w:t>
      </w:r>
    </w:p>
    <w:p w:rsidR="00033A05" w:rsidRPr="0078650A" w:rsidRDefault="00447CFF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Для участия в конкурсном отборе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E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</w:t>
      </w:r>
      <w:r w:rsidR="001227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организатору конкурсного отбора в срок, указанный в извещении, заявку </w:t>
      </w:r>
      <w:hyperlink w:anchor="Par370" w:tooltip="                                  ЗАЯВКА" w:history="1">
        <w:r w:rsidR="00033A05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  <w:r w:rsid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033A05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риложение </w:t>
        </w:r>
        <w:r w:rsidR="00F36792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33A05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2)</w:t>
        </w:r>
      </w:hyperlink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прилагается:</w:t>
      </w:r>
    </w:p>
    <w:p w:rsidR="00F5121B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инициативной группы (населения) муниципального образования и реестр подписей</w:t>
      </w:r>
      <w:r w:rsidR="00371663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право муниципальной собственности на объек</w:t>
      </w:r>
      <w:proofErr w:type="gramStart"/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ы), где будут проводиться работы в рамках проекта (за исключением многоквартирных жилых домов);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сметный расчет на работы в рамках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опись представленных документов;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фотоматериалы о текущем состоянии объекта.</w:t>
      </w:r>
    </w:p>
    <w:p w:rsidR="00010979" w:rsidRPr="0078650A" w:rsidRDefault="00F5121B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Протокол собрания инициативной группы должен содержать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следующую информацию: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дату и время проведения собрания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зарегистрированных и присутствовавших на собрании человек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979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(ФИО) инициатора проведения собрания и секретаря собрания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повестку дня с указанием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E6F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едующих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4.1. 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проекта инициативного бюджетирования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и объемов работ</w:t>
      </w:r>
      <w:r w:rsidR="00010979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4.3. П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</w:t>
      </w:r>
      <w:proofErr w:type="gramStart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proofErr w:type="gramEnd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 </w:t>
      </w:r>
      <w:proofErr w:type="spellStart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 юридических и физических лиц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 о порядке и сроках сбора средств </w:t>
      </w:r>
      <w:proofErr w:type="spellStart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софинанс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proofErr w:type="spellEnd"/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661" w:rsidRPr="0078650A" w:rsidRDefault="00A0693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0661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4.5. У</w:t>
      </w:r>
      <w:r w:rsidR="00F5121B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тверждение состава инициативной группы и его представителя</w:t>
      </w:r>
      <w:r w:rsidR="003D5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27E6" w:rsidRPr="0078650A" w:rsidRDefault="00033A05" w:rsidP="001164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. Для участия в конкурсном отборе</w:t>
      </w:r>
      <w:r w:rsidR="00D46CC0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инициативной группой на каждый проект предоставляет организатору конкурсного отбора отдельную заявку с прилагаемыми к ней </w:t>
      </w:r>
      <w:r w:rsidR="001164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документами. </w:t>
      </w:r>
      <w:r w:rsidR="00D10661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допускаются к участию в конкурсном отборе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случае:</w:t>
      </w:r>
    </w:p>
    <w:p w:rsidR="00033A05" w:rsidRPr="0078650A" w:rsidRDefault="00096142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заявки, содержащей недостоверную информацию;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неполного комплекта документов, установленных </w:t>
      </w:r>
      <w:hyperlink w:anchor="Par268" w:tooltip="10. Для участия в конкурсном отборе муниципальные образования Тульской области направляют организатору конкурсного отбора в срок, указанный в извещении, заявку (приложение N 2)." w:history="1"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47CFF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5 дней до даты проведения конкурсного отбора име</w:t>
      </w:r>
      <w:r w:rsidR="008B4C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7C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227E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524836"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B4CF6">
        <w:rPr>
          <w:rFonts w:ascii="Times New Roman" w:hAnsi="Times New Roman" w:cs="Times New Roman"/>
          <w:color w:val="000000" w:themeColor="text1"/>
          <w:sz w:val="28"/>
          <w:szCs w:val="28"/>
        </w:rPr>
        <w:t>, чьи программы не допущены к участию в конкурсном отборе, организатор конкурсного отбора направляет мотивированное уведомление в течение 10 рабочих дней после даты окончания приема заявок и возвращает поданные ими заявки и прилагаемые документы.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0B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Заявки,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0B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осуществляет рассмотрение и оценку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критериями, указанными в </w:t>
      </w:r>
      <w:hyperlink w:anchor="Par583" w:tooltip="Приложение N 3" w:history="1">
        <w:r w:rsid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риложении </w:t>
        </w:r>
        <w:r w:rsidR="00096142"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86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0B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033A05" w:rsidRPr="0078650A" w:rsidRDefault="0011645D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0B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Конкурсная комиссия формирует перечень прошедших конкурсный отбор 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набравших наибольшее количество баллов</w:t>
      </w:r>
      <w:r w:rsidR="00F3679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A05" w:rsidRPr="0078650A" w:rsidRDefault="00FE0BA6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 конкурсного отбора в течение 10 дней после принятия решения конкурсной комиссией доводит до сведения</w:t>
      </w:r>
      <w:r w:rsidR="0052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</w:t>
      </w:r>
      <w:r w:rsidR="00096142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A05"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его результаты.</w:t>
      </w:r>
    </w:p>
    <w:p w:rsidR="00033A05" w:rsidRPr="0078650A" w:rsidRDefault="00033A05" w:rsidP="007865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0B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650A">
        <w:rPr>
          <w:rFonts w:ascii="Times New Roman" w:hAnsi="Times New Roman" w:cs="Times New Roman"/>
          <w:color w:val="000000" w:themeColor="text1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F36792" w:rsidRDefault="00F36792" w:rsidP="0078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50A" w:rsidRPr="0078650A" w:rsidRDefault="0078650A" w:rsidP="0078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BA6" w:rsidRPr="00FE0BA6" w:rsidRDefault="00FE0BA6" w:rsidP="00FE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A6"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FE0BA6" w:rsidRPr="00FE0BA6" w:rsidRDefault="00FE0BA6" w:rsidP="00FE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B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E0BA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Г.М. Павлова</w:t>
      </w:r>
    </w:p>
    <w:p w:rsidR="00F36792" w:rsidRPr="0078650A" w:rsidRDefault="00F36792" w:rsidP="006A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36792" w:rsidRPr="0078650A" w:rsidSect="00A06935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25" w:rsidRDefault="00042B25" w:rsidP="00AA764F">
      <w:pPr>
        <w:spacing w:after="0" w:line="240" w:lineRule="auto"/>
      </w:pPr>
      <w:r>
        <w:separator/>
      </w:r>
    </w:p>
  </w:endnote>
  <w:endnote w:type="continuationSeparator" w:id="0">
    <w:p w:rsidR="00042B25" w:rsidRDefault="00042B25" w:rsidP="00A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25" w:rsidRDefault="00042B25" w:rsidP="00AA764F">
      <w:pPr>
        <w:spacing w:after="0" w:line="240" w:lineRule="auto"/>
      </w:pPr>
      <w:r>
        <w:separator/>
      </w:r>
    </w:p>
  </w:footnote>
  <w:footnote w:type="continuationSeparator" w:id="0">
    <w:p w:rsidR="00042B25" w:rsidRDefault="00042B25" w:rsidP="00AA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68501"/>
    </w:sdtPr>
    <w:sdtEndPr/>
    <w:sdtContent>
      <w:p w:rsidR="00AA764F" w:rsidRDefault="00FE0B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64F" w:rsidRDefault="00AA76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5"/>
    <w:rsid w:val="00010979"/>
    <w:rsid w:val="00033A05"/>
    <w:rsid w:val="00042B25"/>
    <w:rsid w:val="00096142"/>
    <w:rsid w:val="001027D4"/>
    <w:rsid w:val="0011645D"/>
    <w:rsid w:val="001227E6"/>
    <w:rsid w:val="00272ECE"/>
    <w:rsid w:val="002D14B8"/>
    <w:rsid w:val="00371663"/>
    <w:rsid w:val="003D541C"/>
    <w:rsid w:val="003F31F5"/>
    <w:rsid w:val="00447CFF"/>
    <w:rsid w:val="00485233"/>
    <w:rsid w:val="004A47E7"/>
    <w:rsid w:val="004B3F19"/>
    <w:rsid w:val="00524836"/>
    <w:rsid w:val="005340A0"/>
    <w:rsid w:val="00552571"/>
    <w:rsid w:val="005825A7"/>
    <w:rsid w:val="005D18C8"/>
    <w:rsid w:val="006177FD"/>
    <w:rsid w:val="0064065C"/>
    <w:rsid w:val="006A14AD"/>
    <w:rsid w:val="007132D4"/>
    <w:rsid w:val="00762A60"/>
    <w:rsid w:val="0077080D"/>
    <w:rsid w:val="0078650A"/>
    <w:rsid w:val="007E6F23"/>
    <w:rsid w:val="00845DBF"/>
    <w:rsid w:val="0085091B"/>
    <w:rsid w:val="008B4CF6"/>
    <w:rsid w:val="009C5CB1"/>
    <w:rsid w:val="009E45D3"/>
    <w:rsid w:val="00A06935"/>
    <w:rsid w:val="00A40E84"/>
    <w:rsid w:val="00A77778"/>
    <w:rsid w:val="00A86A69"/>
    <w:rsid w:val="00AA764F"/>
    <w:rsid w:val="00AF1BE2"/>
    <w:rsid w:val="00B041ED"/>
    <w:rsid w:val="00B46D12"/>
    <w:rsid w:val="00C55FA1"/>
    <w:rsid w:val="00D10661"/>
    <w:rsid w:val="00D46CC0"/>
    <w:rsid w:val="00DE7CA5"/>
    <w:rsid w:val="00F36792"/>
    <w:rsid w:val="00F5121B"/>
    <w:rsid w:val="00F874F8"/>
    <w:rsid w:val="00FC4DF0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8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64F"/>
  </w:style>
  <w:style w:type="paragraph" w:styleId="a8">
    <w:name w:val="footer"/>
    <w:basedOn w:val="a"/>
    <w:link w:val="a9"/>
    <w:uiPriority w:val="99"/>
    <w:semiHidden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8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C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64F"/>
  </w:style>
  <w:style w:type="paragraph" w:styleId="a8">
    <w:name w:val="footer"/>
    <w:basedOn w:val="a"/>
    <w:link w:val="a9"/>
    <w:uiPriority w:val="99"/>
    <w:semiHidden/>
    <w:unhideWhenUsed/>
    <w:rsid w:val="00AA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2019-05-24T08:30:00Z</cp:lastPrinted>
  <dcterms:created xsi:type="dcterms:W3CDTF">2019-05-24T08:30:00Z</dcterms:created>
  <dcterms:modified xsi:type="dcterms:W3CDTF">2019-05-24T08:30:00Z</dcterms:modified>
</cp:coreProperties>
</file>