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A5" w:rsidRDefault="00642C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ПРИЛОЖЕНИЕ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от </w:t>
      </w:r>
      <w:r w:rsidR="00E76427">
        <w:rPr>
          <w:rFonts w:ascii="Times New Roman" w:hAnsi="Times New Roman" w:cs="Times New Roman"/>
          <w:sz w:val="28"/>
        </w:rPr>
        <w:t xml:space="preserve">21.02.2022 </w:t>
      </w:r>
      <w:r w:rsidRPr="00DC54F2">
        <w:rPr>
          <w:rFonts w:ascii="Times New Roman" w:hAnsi="Times New Roman" w:cs="Times New Roman"/>
          <w:sz w:val="28"/>
        </w:rPr>
        <w:t xml:space="preserve">г.  № </w:t>
      </w:r>
      <w:r w:rsidR="00E76427">
        <w:rPr>
          <w:rFonts w:ascii="Times New Roman" w:hAnsi="Times New Roman" w:cs="Times New Roman"/>
          <w:sz w:val="28"/>
        </w:rPr>
        <w:t>33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</w:p>
    <w:p w:rsidR="00215BA5" w:rsidRDefault="00215BA5">
      <w:pPr>
        <w:pStyle w:val="2"/>
        <w:ind w:right="50" w:firstLine="5529"/>
        <w:rPr>
          <w:lang w:val="ru-RU"/>
        </w:rPr>
      </w:pP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ED4DDB" w:rsidRDefault="00642C68" w:rsidP="00ED4DDB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  <w:r w:rsidR="00ED4DDB">
        <w:rPr>
          <w:b/>
          <w:szCs w:val="28"/>
          <w:lang w:val="ru-RU"/>
        </w:rPr>
        <w:t xml:space="preserve"> </w:t>
      </w:r>
    </w:p>
    <w:p w:rsidR="00215BA5" w:rsidRDefault="00642C68" w:rsidP="00ED4DDB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проверочного листа, </w:t>
      </w:r>
    </w:p>
    <w:p w:rsidR="00215BA5" w:rsidRPr="00ED4DDB" w:rsidRDefault="00EF1AB5" w:rsidP="00DC54F2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применяемого</w:t>
      </w:r>
      <w:r w:rsidR="00642C68" w:rsidRPr="00ED4DDB">
        <w:rPr>
          <w:b/>
          <w:szCs w:val="28"/>
          <w:lang w:val="ru-RU"/>
        </w:rPr>
        <w:t xml:space="preserve"> при осуществлении муниципального контроля </w:t>
      </w:r>
      <w:r w:rsidR="00DC54F2" w:rsidRPr="00ED4DDB">
        <w:rPr>
          <w:b/>
          <w:szCs w:val="28"/>
          <w:lang w:val="ru-RU"/>
        </w:rPr>
        <w:t>на автомобильном транспорте и в дорожном хозяйстве на территории Братского  сельского поселения Усть-Лабинского района</w:t>
      </w:r>
    </w:p>
    <w:tbl>
      <w:tblPr>
        <w:tblStyle w:val="ac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215BA5">
        <w:tc>
          <w:tcPr>
            <w:tcW w:w="2376" w:type="dxa"/>
          </w:tcPr>
          <w:p w:rsidR="00215BA5" w:rsidRDefault="00642C68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215BA5" w:rsidRDefault="00215BA5">
      <w:pPr>
        <w:pStyle w:val="2"/>
        <w:ind w:right="50"/>
        <w:jc w:val="right"/>
        <w:rPr>
          <w:szCs w:val="28"/>
          <w:lang w:val="ru-RU"/>
        </w:rPr>
      </w:pPr>
    </w:p>
    <w:p w:rsidR="00215BA5" w:rsidRDefault="00215BA5">
      <w:pPr>
        <w:jc w:val="center"/>
        <w:rPr>
          <w:b/>
          <w:sz w:val="28"/>
          <w:szCs w:val="28"/>
        </w:rPr>
      </w:pPr>
    </w:p>
    <w:p w:rsidR="00215BA5" w:rsidRDefault="0064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DC54F2" w:rsidRPr="00ED4DDB" w:rsidRDefault="00642C68" w:rsidP="00DC54F2">
      <w:pPr>
        <w:pStyle w:val="2"/>
        <w:ind w:right="50" w:firstLine="708"/>
        <w:jc w:val="both"/>
        <w:rPr>
          <w:szCs w:val="28"/>
          <w:lang w:val="ru-RU"/>
        </w:rPr>
      </w:pPr>
      <w:r w:rsidRPr="00ED4DDB">
        <w:rPr>
          <w:szCs w:val="28"/>
          <w:lang w:val="ru-RU"/>
        </w:rPr>
        <w:t xml:space="preserve">1. Вид муниципального контроля: муниципальный контроль </w:t>
      </w:r>
      <w:r w:rsidR="00DC54F2" w:rsidRPr="00ED4DDB">
        <w:rPr>
          <w:szCs w:val="28"/>
          <w:lang w:val="ru-RU"/>
        </w:rPr>
        <w:t xml:space="preserve">на автомобильном транспорте и в дорожном хозяйстве </w:t>
      </w:r>
      <w:r w:rsidR="00E76427">
        <w:rPr>
          <w:szCs w:val="28"/>
          <w:lang w:val="ru-RU"/>
        </w:rPr>
        <w:t>в границах населенных пунктов</w:t>
      </w:r>
      <w:r w:rsidR="00DC54F2" w:rsidRPr="00ED4DDB">
        <w:rPr>
          <w:szCs w:val="28"/>
          <w:lang w:val="ru-RU"/>
        </w:rPr>
        <w:t xml:space="preserve"> Братского  сельского поселения Усть-Лабинского района</w:t>
      </w:r>
      <w:r w:rsidR="00E76427">
        <w:rPr>
          <w:szCs w:val="28"/>
          <w:lang w:val="ru-RU"/>
        </w:rPr>
        <w:t>.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контрольного органа: администрация </w:t>
      </w:r>
      <w:r w:rsidR="00DC54F2" w:rsidRPr="00DC54F2">
        <w:rPr>
          <w:sz w:val="28"/>
          <w:szCs w:val="28"/>
        </w:rPr>
        <w:t>Братского  сельского поселения Усть-Лабинского района</w:t>
      </w:r>
      <w:r>
        <w:rPr>
          <w:sz w:val="28"/>
          <w:szCs w:val="28"/>
        </w:rPr>
        <w:t>.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7.Место (места) проведения контрольного мероприятия: 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15BA5" w:rsidRDefault="0021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3" w:type="dxa"/>
        <w:jc w:val="center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215BA5">
        <w:trPr>
          <w:trHeight w:val="435"/>
          <w:jc w:val="center"/>
        </w:trPr>
        <w:tc>
          <w:tcPr>
            <w:tcW w:w="536" w:type="dxa"/>
            <w:vMerge w:val="restart"/>
          </w:tcPr>
          <w:p w:rsidR="00215BA5" w:rsidRDefault="00642C6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1" w:type="dxa"/>
            <w:vMerge w:val="restart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215BA5">
        <w:trPr>
          <w:trHeight w:val="653"/>
          <w:jc w:val="center"/>
        </w:trPr>
        <w:tc>
          <w:tcPr>
            <w:tcW w:w="536" w:type="dxa"/>
            <w:vMerge/>
          </w:tcPr>
          <w:p w:rsidR="00215BA5" w:rsidRDefault="00215BA5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</w:p>
        </w:tc>
        <w:tc>
          <w:tcPr>
            <w:tcW w:w="751" w:type="dxa"/>
            <w:vMerge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 органом местного  самоуправления?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 автомобильных дорог в  соответствии с  требованиями технических  регламентов в целях  поддержания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18 Федерального закона от 08.11.2007 № 257-ФЗ «Об автомобильных дорогах и о дорожной деятельности в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ней сооружений и иных  объектов?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trHeight w:val="940"/>
          <w:jc w:val="center"/>
        </w:trPr>
        <w:tc>
          <w:tcPr>
            <w:tcW w:w="536" w:type="dxa"/>
            <w:shd w:val="clear" w:color="auto" w:fill="auto"/>
          </w:tcPr>
          <w:p w:rsidR="00215BA5" w:rsidRDefault="00ED4DDB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trHeight w:val="1157"/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3008" w:type="dxa"/>
          </w:tcPr>
          <w:p w:rsidR="00215BA5" w:rsidRPr="00ED4DDB" w:rsidRDefault="00ED4DD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Братского сельского поселения Усть-Лабинского района от </w:t>
            </w:r>
            <w:r w:rsidRPr="00ED4DDB">
              <w:rPr>
                <w:rFonts w:ascii="Times New Roman" w:eastAsia="Calibri" w:hAnsi="Times New Roman" w:cs="Times New Roman"/>
                <w:sz w:val="24"/>
                <w:szCs w:val="24"/>
              </w:rPr>
              <w:t>30 ноября 2012 г. № 7, протокол № 51 «</w:t>
            </w:r>
            <w:r w:rsidRPr="00ED4D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Братского сельского поселения Усть-Лабинского района» (в редакции </w:t>
            </w:r>
            <w:r w:rsidRPr="00ED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26.07.2013г № </w:t>
            </w:r>
            <w:r w:rsidRPr="00ED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 протокол №59).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A5" w:rsidRDefault="0021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9"/>
      </w:tblGrid>
      <w:tr w:rsidR="00215BA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5" w:rsidRDefault="00215BA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15BA5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215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15BA5" w:rsidRDefault="00215BA5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="Calibri"/>
          <w:color w:val="000000"/>
        </w:rPr>
        <w:t>Рекомендации по заполнению проверочного листа: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215BA5" w:rsidRDefault="00642C68">
      <w:pPr>
        <w:pStyle w:val="ConsPlusNormal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bookmarkStart w:id="0" w:name="_GoBack"/>
      <w:bookmarkEnd w:id="0"/>
    </w:p>
    <w:sectPr w:rsidR="00215BA5" w:rsidSect="00215BA5">
      <w:headerReference w:type="default" r:id="rId8"/>
      <w:footerReference w:type="default" r:id="rId9"/>
      <w:headerReference w:type="first" r:id="rId10"/>
      <w:pgSz w:w="11906" w:h="16838"/>
      <w:pgMar w:top="12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2B" w:rsidRDefault="00C30E2B">
      <w:pPr>
        <w:spacing w:line="240" w:lineRule="auto"/>
      </w:pPr>
      <w:r>
        <w:separator/>
      </w:r>
    </w:p>
  </w:endnote>
  <w:endnote w:type="continuationSeparator" w:id="0">
    <w:p w:rsidR="00C30E2B" w:rsidRDefault="00C30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9"/>
      <w:jc w:val="center"/>
    </w:pPr>
  </w:p>
  <w:p w:rsidR="00215BA5" w:rsidRDefault="00215B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2B" w:rsidRDefault="00C30E2B">
      <w:pPr>
        <w:spacing w:after="0"/>
      </w:pPr>
      <w:r>
        <w:separator/>
      </w:r>
    </w:p>
  </w:footnote>
  <w:footnote w:type="continuationSeparator" w:id="0">
    <w:p w:rsidR="00C30E2B" w:rsidRDefault="00C30E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AutoText"/>
      </w:docPartObj>
    </w:sdtPr>
    <w:sdtContent>
      <w:p w:rsidR="00215BA5" w:rsidRDefault="00C875ED">
        <w:pPr>
          <w:pStyle w:val="a7"/>
          <w:jc w:val="center"/>
        </w:pPr>
        <w:r>
          <w:fldChar w:fldCharType="begin"/>
        </w:r>
        <w:r w:rsidR="00642C68">
          <w:instrText xml:space="preserve"> PAGE   \* MERGEFORMAT </w:instrText>
        </w:r>
        <w:r>
          <w:fldChar w:fldCharType="separate"/>
        </w:r>
        <w:r w:rsidR="00E76427">
          <w:rPr>
            <w:noProof/>
          </w:rPr>
          <w:t>6</w:t>
        </w:r>
        <w:r>
          <w:fldChar w:fldCharType="end"/>
        </w:r>
      </w:p>
    </w:sdtContent>
  </w:sdt>
  <w:p w:rsidR="00215BA5" w:rsidRDefault="00215B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7"/>
    </w:pPr>
  </w:p>
  <w:p w:rsidR="00215BA5" w:rsidRDefault="00215B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29"/>
    <w:rsid w:val="00032EDF"/>
    <w:rsid w:val="00052169"/>
    <w:rsid w:val="000C6309"/>
    <w:rsid w:val="001B61EE"/>
    <w:rsid w:val="001D6D37"/>
    <w:rsid w:val="00215BA5"/>
    <w:rsid w:val="00236900"/>
    <w:rsid w:val="0027215B"/>
    <w:rsid w:val="002D01A6"/>
    <w:rsid w:val="002E65E4"/>
    <w:rsid w:val="003A26FF"/>
    <w:rsid w:val="003A7E81"/>
    <w:rsid w:val="003D6C29"/>
    <w:rsid w:val="0043667A"/>
    <w:rsid w:val="00475205"/>
    <w:rsid w:val="00482894"/>
    <w:rsid w:val="00525BBB"/>
    <w:rsid w:val="00540D69"/>
    <w:rsid w:val="00572B56"/>
    <w:rsid w:val="005E48AF"/>
    <w:rsid w:val="005F1E34"/>
    <w:rsid w:val="00642C68"/>
    <w:rsid w:val="006E6F67"/>
    <w:rsid w:val="007464F7"/>
    <w:rsid w:val="00770304"/>
    <w:rsid w:val="007D5C33"/>
    <w:rsid w:val="00800132"/>
    <w:rsid w:val="00812B3F"/>
    <w:rsid w:val="009313D6"/>
    <w:rsid w:val="009365B1"/>
    <w:rsid w:val="009C7229"/>
    <w:rsid w:val="00A76D30"/>
    <w:rsid w:val="00AA1697"/>
    <w:rsid w:val="00AC07B5"/>
    <w:rsid w:val="00BF0BB5"/>
    <w:rsid w:val="00C30E2B"/>
    <w:rsid w:val="00C46814"/>
    <w:rsid w:val="00C875ED"/>
    <w:rsid w:val="00D131CB"/>
    <w:rsid w:val="00DC0425"/>
    <w:rsid w:val="00DC54F2"/>
    <w:rsid w:val="00DD3C58"/>
    <w:rsid w:val="00E76427"/>
    <w:rsid w:val="00ED4DDB"/>
    <w:rsid w:val="00EF1AB5"/>
    <w:rsid w:val="53D3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BA5"/>
    <w:rPr>
      <w:i/>
      <w:iCs/>
    </w:rPr>
  </w:style>
  <w:style w:type="character" w:styleId="a4">
    <w:name w:val="Hyperlink"/>
    <w:basedOn w:val="a0"/>
    <w:uiPriority w:val="99"/>
    <w:qFormat/>
    <w:rsid w:val="00215B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qFormat/>
    <w:rsid w:val="00215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21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15BA5"/>
  </w:style>
  <w:style w:type="character" w:customStyle="1" w:styleId="hyperlink">
    <w:name w:val="hyperlink"/>
    <w:basedOn w:val="a0"/>
    <w:qFormat/>
    <w:rsid w:val="00215BA5"/>
  </w:style>
  <w:style w:type="paragraph" w:customStyle="1" w:styleId="11">
    <w:name w:val="1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15BA5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qFormat/>
    <w:rsid w:val="00215BA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qFormat/>
    <w:rsid w:val="00215B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pt-a0-000229">
    <w:name w:val="pt-a0-000229"/>
    <w:basedOn w:val="a0"/>
    <w:qFormat/>
    <w:rsid w:val="00215BA5"/>
  </w:style>
  <w:style w:type="paragraph" w:customStyle="1" w:styleId="pj">
    <w:name w:val="pj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5BA5"/>
    <w:pPr>
      <w:widowControl w:val="0"/>
      <w:suppressAutoHyphens/>
      <w:autoSpaceDN w:val="0"/>
      <w:ind w:firstLine="720"/>
      <w:textAlignment w:val="baseline"/>
    </w:pPr>
    <w:rPr>
      <w:rFonts w:ascii="Arial" w:eastAsia="Calibri" w:hAnsi="Arial" w:cs="Times New Roman"/>
      <w:kern w:val="3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215BA5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215BA5"/>
  </w:style>
  <w:style w:type="paragraph" w:customStyle="1" w:styleId="pt-a-000057">
    <w:name w:val="pt-a-000057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qFormat/>
    <w:rsid w:val="00215BA5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215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233">
    <w:name w:val="pt-a-000233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5BA5"/>
  </w:style>
  <w:style w:type="character" w:customStyle="1" w:styleId="aa">
    <w:name w:val="Нижний колонтитул Знак"/>
    <w:basedOn w:val="a0"/>
    <w:link w:val="a9"/>
    <w:uiPriority w:val="99"/>
    <w:rsid w:val="002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B1FF8-A823-487E-B0CE-83C4CE46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Lena</cp:lastModifiedBy>
  <cp:revision>8</cp:revision>
  <cp:lastPrinted>2022-02-21T06:44:00Z</cp:lastPrinted>
  <dcterms:created xsi:type="dcterms:W3CDTF">2022-01-19T10:33:00Z</dcterms:created>
  <dcterms:modified xsi:type="dcterms:W3CDTF">2022-02-21T06:45:00Z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70F9FEC33A5E4F518670E6784515F0A1</vt:lpwstr>
  </property>
</Properties>
</file>